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6A134" w14:textId="2A00DA48" w:rsidR="00B505F5" w:rsidRPr="00000D88" w:rsidRDefault="00B505F5" w:rsidP="00B505F5">
      <w:pPr>
        <w:pStyle w:val="a7"/>
        <w:tabs>
          <w:tab w:val="left" w:pos="709"/>
          <w:tab w:val="right" w:pos="9639"/>
        </w:tabs>
        <w:wordWrap w:val="0"/>
        <w:spacing w:after="0"/>
        <w:ind w:right="120"/>
        <w:jc w:val="right"/>
        <w:rPr>
          <w:rFonts w:cs="Arial"/>
          <w:lang w:eastAsia="ja-JP"/>
        </w:rPr>
      </w:pPr>
      <w:r w:rsidRPr="00000D88">
        <w:rPr>
          <w:rFonts w:cs="Arial"/>
        </w:rPr>
        <w:t xml:space="preserve">3GPP </w:t>
      </w:r>
      <w:r w:rsidRPr="00000D88">
        <w:rPr>
          <w:rFonts w:cs="Arial"/>
          <w:lang w:eastAsia="ja-JP"/>
        </w:rPr>
        <w:t>TSG-RAN</w:t>
      </w:r>
      <w:r w:rsidRPr="00000D88">
        <w:rPr>
          <w:rFonts w:cs="Arial" w:hint="eastAsia"/>
          <w:lang w:eastAsia="ja-JP"/>
        </w:rPr>
        <w:t xml:space="preserve"> WG2 </w:t>
      </w:r>
      <w:r w:rsidRPr="00000D88">
        <w:rPr>
          <w:rFonts w:cs="Arial"/>
          <w:lang w:eastAsia="ja-JP"/>
        </w:rPr>
        <w:t>#12</w:t>
      </w:r>
      <w:r w:rsidR="00D37F6A" w:rsidRPr="00000D88">
        <w:rPr>
          <w:rFonts w:cs="Arial"/>
          <w:lang w:eastAsia="ja-JP"/>
        </w:rPr>
        <w:t>3</w:t>
      </w:r>
      <w:r w:rsidRPr="00000D88">
        <w:rPr>
          <w:rFonts w:cs="Arial"/>
        </w:rPr>
        <w:tab/>
      </w:r>
      <w:r w:rsidR="00000D88" w:rsidRPr="00000D88">
        <w:rPr>
          <w:rFonts w:cs="Arial"/>
        </w:rPr>
        <w:t>R2-2308814</w:t>
      </w:r>
    </w:p>
    <w:p w14:paraId="53130BC6" w14:textId="2DBFAFED" w:rsidR="00B505F5" w:rsidRPr="00863065" w:rsidRDefault="00D37F6A" w:rsidP="00B505F5">
      <w:pPr>
        <w:pStyle w:val="a7"/>
        <w:tabs>
          <w:tab w:val="left" w:pos="709"/>
          <w:tab w:val="right" w:pos="9639"/>
        </w:tabs>
        <w:spacing w:after="0"/>
        <w:jc w:val="left"/>
        <w:rPr>
          <w:rFonts w:cs="Arial"/>
          <w:lang w:val="en-US" w:eastAsia="ja-JP"/>
        </w:rPr>
      </w:pPr>
      <w:r w:rsidRPr="00000D88">
        <w:rPr>
          <w:rFonts w:cs="Arial"/>
          <w:szCs w:val="24"/>
        </w:rPr>
        <w:t>Toulouse</w:t>
      </w:r>
      <w:r w:rsidR="00B505F5" w:rsidRPr="00000D88">
        <w:rPr>
          <w:rFonts w:cs="Arial"/>
          <w:szCs w:val="24"/>
        </w:rPr>
        <w:t xml:space="preserve">, </w:t>
      </w:r>
      <w:r w:rsidRPr="00000D88">
        <w:rPr>
          <w:rFonts w:cs="Arial"/>
          <w:szCs w:val="24"/>
        </w:rPr>
        <w:t>France</w:t>
      </w:r>
      <w:r w:rsidR="00B505F5" w:rsidRPr="00000D88">
        <w:rPr>
          <w:rFonts w:cs="Arial"/>
          <w:lang w:val="en-US" w:eastAsia="ja-JP"/>
        </w:rPr>
        <w:t>, 2</w:t>
      </w:r>
      <w:r w:rsidR="00E00820" w:rsidRPr="00000D88">
        <w:rPr>
          <w:rFonts w:cs="Arial"/>
          <w:lang w:val="en-US" w:eastAsia="ja-JP"/>
        </w:rPr>
        <w:t>1</w:t>
      </w:r>
      <w:r w:rsidR="00E00820" w:rsidRPr="00000D88">
        <w:rPr>
          <w:rFonts w:cs="Arial"/>
          <w:vertAlign w:val="superscript"/>
          <w:lang w:val="en-US" w:eastAsia="ja-JP"/>
        </w:rPr>
        <w:t>st</w:t>
      </w:r>
      <w:r w:rsidR="00B505F5" w:rsidRPr="00000D88">
        <w:rPr>
          <w:rFonts w:cs="Arial"/>
          <w:lang w:val="en-US" w:eastAsia="ja-JP"/>
        </w:rPr>
        <w:t xml:space="preserve"> –</w:t>
      </w:r>
      <w:r w:rsidR="00B505F5" w:rsidRPr="00000D88">
        <w:rPr>
          <w:rFonts w:cs="Arial" w:hint="eastAsia"/>
          <w:lang w:val="en-US" w:eastAsia="ja-JP"/>
        </w:rPr>
        <w:t xml:space="preserve"> </w:t>
      </w:r>
      <w:r w:rsidR="00B505F5" w:rsidRPr="00000D88">
        <w:rPr>
          <w:rFonts w:cs="Arial"/>
          <w:lang w:val="en-US" w:eastAsia="ja-JP"/>
        </w:rPr>
        <w:t>2</w:t>
      </w:r>
      <w:r w:rsidR="00E00820" w:rsidRPr="00000D88">
        <w:rPr>
          <w:rFonts w:cs="Arial"/>
          <w:lang w:val="en-US" w:eastAsia="ja-JP"/>
        </w:rPr>
        <w:t>5</w:t>
      </w:r>
      <w:r w:rsidR="00B505F5" w:rsidRPr="00000D88">
        <w:rPr>
          <w:rFonts w:cs="Arial"/>
          <w:vertAlign w:val="superscript"/>
          <w:lang w:val="en-US" w:eastAsia="ja-JP"/>
        </w:rPr>
        <w:t>th</w:t>
      </w:r>
      <w:r w:rsidR="00B505F5" w:rsidRPr="00000D88">
        <w:rPr>
          <w:rFonts w:cs="Arial"/>
          <w:lang w:val="en-US" w:eastAsia="ja-JP"/>
        </w:rPr>
        <w:t xml:space="preserve"> </w:t>
      </w:r>
      <w:r w:rsidR="00E00820" w:rsidRPr="00000D88">
        <w:rPr>
          <w:rFonts w:cs="Arial"/>
          <w:lang w:val="en-US" w:eastAsia="ja-JP"/>
        </w:rPr>
        <w:t>Aug</w:t>
      </w:r>
      <w:r w:rsidR="00B505F5" w:rsidRPr="00000D88">
        <w:rPr>
          <w:rFonts w:cs="Arial"/>
          <w:lang w:val="en-US" w:eastAsia="ja-JP"/>
        </w:rPr>
        <w:t xml:space="preserve"> 2023</w:t>
      </w:r>
    </w:p>
    <w:p w14:paraId="3AF895BC" w14:textId="77777777" w:rsidR="007E2FC8" w:rsidRPr="00B505F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107F8F29"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9634F6">
        <w:rPr>
          <w:rFonts w:ascii="Arial" w:hAnsi="Arial" w:cs="Arial"/>
          <w:b/>
          <w:sz w:val="24"/>
        </w:rPr>
        <w:t>D</w:t>
      </w:r>
      <w:r w:rsidR="00667B15">
        <w:rPr>
          <w:rFonts w:ascii="Arial" w:hAnsi="Arial" w:cs="Arial"/>
          <w:b/>
          <w:sz w:val="24"/>
        </w:rPr>
        <w:t xml:space="preserve">iscussion on Cell barring for </w:t>
      </w:r>
      <w:proofErr w:type="spellStart"/>
      <w:r w:rsidR="00667B15">
        <w:rPr>
          <w:rFonts w:ascii="Arial" w:hAnsi="Arial" w:cs="Arial"/>
          <w:b/>
          <w:sz w:val="24"/>
        </w:rPr>
        <w:t>eRedCap</w:t>
      </w:r>
      <w:proofErr w:type="spellEnd"/>
    </w:p>
    <w:p w14:paraId="0F8951C0" w14:textId="5EA4DBE0"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r w:rsidR="003A0D46">
        <w:rPr>
          <w:rFonts w:ascii="Arial" w:hAnsi="Arial" w:cs="Arial"/>
          <w:b/>
          <w:sz w:val="24"/>
          <w:lang w:eastAsia="ja-JP"/>
        </w:rPr>
        <w:t xml:space="preserve"> and </w:t>
      </w:r>
      <w:r w:rsidR="009634F6">
        <w:rPr>
          <w:rFonts w:ascii="Arial" w:hAnsi="Arial" w:cs="Arial"/>
          <w:b/>
          <w:sz w:val="24"/>
          <w:lang w:eastAsia="ja-JP"/>
        </w:rPr>
        <w:t>decision</w:t>
      </w:r>
    </w:p>
    <w:p w14:paraId="2211F357" w14:textId="559E04BA"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C46BFE">
        <w:rPr>
          <w:rFonts w:ascii="Arial" w:hAnsi="Arial" w:cs="Arial" w:hint="eastAsia"/>
          <w:b/>
          <w:sz w:val="24"/>
          <w:lang w:eastAsia="ja-JP"/>
        </w:rPr>
        <w:t>7</w:t>
      </w:r>
      <w:r>
        <w:rPr>
          <w:rFonts w:ascii="Arial" w:hAnsi="Arial" w:cs="Arial"/>
          <w:b/>
          <w:sz w:val="24"/>
          <w:lang w:eastAsia="ja-JP"/>
        </w:rPr>
        <w:t>.</w:t>
      </w:r>
      <w:r w:rsidR="00972AB4">
        <w:rPr>
          <w:rFonts w:ascii="Arial" w:hAnsi="Arial" w:cs="Arial"/>
          <w:b/>
          <w:sz w:val="24"/>
          <w:lang w:eastAsia="ja-JP"/>
        </w:rPr>
        <w:t>19</w:t>
      </w:r>
      <w:r>
        <w:rPr>
          <w:rFonts w:ascii="Arial" w:hAnsi="Arial" w:cs="Arial"/>
          <w:b/>
          <w:sz w:val="24"/>
          <w:lang w:eastAsia="ja-JP"/>
        </w:rPr>
        <w:t>.</w:t>
      </w:r>
      <w:r w:rsidR="00972AB4">
        <w:rPr>
          <w:rFonts w:ascii="Arial" w:hAnsi="Arial" w:cs="Arial"/>
          <w:b/>
          <w:sz w:val="24"/>
          <w:lang w:eastAsia="ja-JP"/>
        </w:rPr>
        <w:t>3</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329DA70D" w14:textId="77777777" w:rsidR="0084658A" w:rsidRDefault="0084658A" w:rsidP="0084658A">
      <w:pPr>
        <w:spacing w:afterLines="50" w:after="120"/>
        <w:jc w:val="both"/>
        <w:rPr>
          <w:szCs w:val="22"/>
          <w:lang w:val="en-US"/>
        </w:rPr>
      </w:pPr>
      <w:r>
        <w:rPr>
          <w:szCs w:val="22"/>
          <w:lang w:val="en-US"/>
        </w:rPr>
        <w:t xml:space="preserve">A new WID on </w:t>
      </w:r>
      <w:r w:rsidRPr="00393DD9">
        <w:rPr>
          <w:szCs w:val="22"/>
          <w:lang w:val="en-US"/>
        </w:rPr>
        <w:t>further NR RedCap UE complexity reduction</w:t>
      </w:r>
      <w:r>
        <w:rPr>
          <w:szCs w:val="22"/>
          <w:lang w:val="en-US"/>
        </w:rPr>
        <w:t xml:space="preserve"> (</w:t>
      </w:r>
      <w:proofErr w:type="spellStart"/>
      <w:r w:rsidRPr="00393DD9">
        <w:rPr>
          <w:szCs w:val="22"/>
          <w:lang w:val="en-US"/>
        </w:rPr>
        <w:t>FS_NR_redcap_enh</w:t>
      </w:r>
      <w:proofErr w:type="spellEnd"/>
      <w:r>
        <w:rPr>
          <w:szCs w:val="22"/>
          <w:lang w:val="en-US"/>
        </w:rPr>
        <w:t>) was approved at the RAN#97-e meeting and revised at the RAN#98-e meeting</w:t>
      </w:r>
      <w:r>
        <w:rPr>
          <w:rFonts w:hint="eastAsia"/>
          <w:szCs w:val="22"/>
          <w:lang w:val="en-US"/>
        </w:rPr>
        <w:t xml:space="preserve"> </w:t>
      </w:r>
      <w:r>
        <w:rPr>
          <w:szCs w:val="22"/>
          <w:lang w:val="en-US"/>
        </w:rPr>
        <w:t>[1]. The objectives of the WI are shown below.</w:t>
      </w:r>
    </w:p>
    <w:tbl>
      <w:tblPr>
        <w:tblStyle w:val="ac"/>
        <w:tblW w:w="0" w:type="auto"/>
        <w:tblLook w:val="04A0" w:firstRow="1" w:lastRow="0" w:firstColumn="1" w:lastColumn="0" w:noHBand="0" w:noVBand="1"/>
      </w:tblPr>
      <w:tblGrid>
        <w:gridCol w:w="9628"/>
      </w:tblGrid>
      <w:tr w:rsidR="0084658A" w14:paraId="295CC06B" w14:textId="77777777" w:rsidTr="00E56A68">
        <w:tc>
          <w:tcPr>
            <w:tcW w:w="9628" w:type="dxa"/>
          </w:tcPr>
          <w:p w14:paraId="651E62BB" w14:textId="77777777" w:rsidR="0084658A" w:rsidRPr="001F25AA" w:rsidRDefault="0084658A" w:rsidP="00E56A68">
            <w:pPr>
              <w:ind w:right="-99"/>
              <w:jc w:val="both"/>
              <w:rPr>
                <w:szCs w:val="18"/>
              </w:rPr>
            </w:pPr>
            <w:r w:rsidRPr="001F25AA">
              <w:rPr>
                <w:szCs w:val="18"/>
              </w:rPr>
              <w:t xml:space="preserve">The objective is to specify support for the following enhancements: </w:t>
            </w:r>
          </w:p>
          <w:p w14:paraId="59BE84F0" w14:textId="77777777" w:rsidR="0084658A" w:rsidRPr="001F25AA" w:rsidRDefault="0084658A" w:rsidP="00E56A68">
            <w:pPr>
              <w:ind w:right="-99"/>
              <w:rPr>
                <w:b/>
                <w:bCs/>
                <w:szCs w:val="18"/>
              </w:rPr>
            </w:pPr>
            <w:r w:rsidRPr="001F25AA">
              <w:rPr>
                <w:b/>
                <w:bCs/>
                <w:szCs w:val="18"/>
              </w:rPr>
              <w:t>Power saving/energy efficiency enhancements</w:t>
            </w:r>
          </w:p>
          <w:p w14:paraId="7CFEBF54" w14:textId="77777777" w:rsidR="0084658A" w:rsidRPr="001F25AA" w:rsidRDefault="0084658A" w:rsidP="0084658A">
            <w:pPr>
              <w:numPr>
                <w:ilvl w:val="0"/>
                <w:numId w:val="19"/>
              </w:numPr>
              <w:overflowPunct w:val="0"/>
              <w:autoSpaceDE w:val="0"/>
              <w:autoSpaceDN w:val="0"/>
              <w:adjustRightInd w:val="0"/>
              <w:ind w:right="-99"/>
              <w:textAlignment w:val="baseline"/>
              <w:rPr>
                <w:szCs w:val="18"/>
              </w:rPr>
            </w:pPr>
            <w:r w:rsidRPr="001F25AA">
              <w:rPr>
                <w:szCs w:val="18"/>
              </w:rPr>
              <w:t xml:space="preserve">Enhanced </w:t>
            </w:r>
            <w:proofErr w:type="spellStart"/>
            <w:r w:rsidRPr="001F25AA">
              <w:rPr>
                <w:szCs w:val="18"/>
              </w:rPr>
              <w:t>eDRX</w:t>
            </w:r>
            <w:proofErr w:type="spellEnd"/>
            <w:r w:rsidRPr="001F25AA">
              <w:rPr>
                <w:szCs w:val="18"/>
              </w:rPr>
              <w:t xml:space="preserve"> in RRC_INACTIVE (&gt;10.24s) [RAN2, RAN3, RAN4]</w:t>
            </w:r>
          </w:p>
          <w:p w14:paraId="53FEF90B" w14:textId="77777777" w:rsidR="0084658A" w:rsidRPr="001F25AA" w:rsidRDefault="0084658A" w:rsidP="0084658A">
            <w:pPr>
              <w:numPr>
                <w:ilvl w:val="1"/>
                <w:numId w:val="19"/>
              </w:numPr>
              <w:overflowPunct w:val="0"/>
              <w:autoSpaceDE w:val="0"/>
              <w:autoSpaceDN w:val="0"/>
              <w:adjustRightInd w:val="0"/>
              <w:ind w:right="-99"/>
              <w:textAlignment w:val="baseline"/>
              <w:rPr>
                <w:szCs w:val="18"/>
              </w:rPr>
            </w:pPr>
            <w:r w:rsidRPr="001F25AA">
              <w:rPr>
                <w:rFonts w:hint="eastAsia"/>
                <w:szCs w:val="18"/>
              </w:rPr>
              <w:t xml:space="preserve">Note that this objective requires SA2 </w:t>
            </w:r>
            <w:r w:rsidRPr="001F25AA">
              <w:rPr>
                <w:szCs w:val="18"/>
              </w:rPr>
              <w:t xml:space="preserve">and </w:t>
            </w:r>
            <w:r w:rsidRPr="001F25AA">
              <w:rPr>
                <w:rFonts w:hint="eastAsia"/>
                <w:szCs w:val="18"/>
              </w:rPr>
              <w:t>CT1</w:t>
            </w:r>
            <w:r w:rsidRPr="001F25AA">
              <w:rPr>
                <w:szCs w:val="18"/>
              </w:rPr>
              <w:t xml:space="preserve"> </w:t>
            </w:r>
            <w:r w:rsidRPr="001F25AA">
              <w:rPr>
                <w:rFonts w:hint="eastAsia"/>
                <w:szCs w:val="18"/>
              </w:rPr>
              <w:t>involvement</w:t>
            </w:r>
          </w:p>
          <w:p w14:paraId="77A4FAD4" w14:textId="77777777" w:rsidR="0084658A" w:rsidRPr="001F25AA" w:rsidRDefault="0084658A" w:rsidP="00E56A68">
            <w:pPr>
              <w:ind w:right="-99"/>
              <w:rPr>
                <w:b/>
                <w:bCs/>
                <w:szCs w:val="18"/>
              </w:rPr>
            </w:pPr>
            <w:r w:rsidRPr="001F25AA">
              <w:rPr>
                <w:b/>
                <w:bCs/>
                <w:szCs w:val="18"/>
              </w:rPr>
              <w:t>Complexity/cost reduction</w:t>
            </w:r>
          </w:p>
          <w:p w14:paraId="0F377D12" w14:textId="77777777" w:rsidR="0084658A" w:rsidRPr="001F25AA" w:rsidRDefault="0084658A" w:rsidP="0084658A">
            <w:pPr>
              <w:numPr>
                <w:ilvl w:val="0"/>
                <w:numId w:val="20"/>
              </w:numPr>
              <w:overflowPunct w:val="0"/>
              <w:autoSpaceDE w:val="0"/>
              <w:autoSpaceDN w:val="0"/>
              <w:adjustRightInd w:val="0"/>
              <w:ind w:right="-99"/>
              <w:textAlignment w:val="baseline"/>
              <w:rPr>
                <w:szCs w:val="18"/>
              </w:rPr>
            </w:pPr>
            <w:r w:rsidRPr="001F25AA">
              <w:rPr>
                <w:szCs w:val="18"/>
              </w:rPr>
              <w:t>Further reduced UE complexity in FR1 [RAN1, RAN2, RAN4]</w:t>
            </w:r>
          </w:p>
          <w:p w14:paraId="5EC5DE4C" w14:textId="77777777" w:rsidR="0084658A" w:rsidRPr="001F25AA" w:rsidRDefault="0084658A" w:rsidP="0084658A">
            <w:pPr>
              <w:pStyle w:val="B2"/>
              <w:numPr>
                <w:ilvl w:val="1"/>
                <w:numId w:val="19"/>
              </w:numPr>
              <w:rPr>
                <w:sz w:val="22"/>
                <w:szCs w:val="18"/>
                <w:lang w:val="en-US"/>
              </w:rPr>
            </w:pPr>
            <w:r w:rsidRPr="001F25AA">
              <w:rPr>
                <w:sz w:val="22"/>
                <w:szCs w:val="18"/>
                <w:lang w:val="en-US"/>
              </w:rPr>
              <w:t>UE BB bandwidth reduction</w:t>
            </w:r>
          </w:p>
          <w:p w14:paraId="67EE03BE" w14:textId="77777777" w:rsidR="0084658A" w:rsidRPr="001F25AA" w:rsidRDefault="0084658A" w:rsidP="0084658A">
            <w:pPr>
              <w:pStyle w:val="B2"/>
              <w:numPr>
                <w:ilvl w:val="2"/>
                <w:numId w:val="19"/>
              </w:numPr>
              <w:rPr>
                <w:sz w:val="22"/>
                <w:szCs w:val="18"/>
                <w:lang w:val="en-US"/>
              </w:rPr>
            </w:pPr>
            <w:r w:rsidRPr="001F25AA">
              <w:rPr>
                <w:sz w:val="22"/>
                <w:szCs w:val="18"/>
                <w:lang w:val="en-US"/>
              </w:rPr>
              <w:t>5 MHz BB bandwidth only for PDSCH (for both unicast and broadcast) and PUSCH, with 20 MHz RF bandwidth for UL and DL</w:t>
            </w:r>
          </w:p>
          <w:p w14:paraId="31126CB6" w14:textId="77777777" w:rsidR="0084658A" w:rsidRDefault="0084658A" w:rsidP="0084658A">
            <w:pPr>
              <w:pStyle w:val="B2"/>
              <w:numPr>
                <w:ilvl w:val="2"/>
                <w:numId w:val="19"/>
              </w:numPr>
              <w:rPr>
                <w:sz w:val="22"/>
                <w:szCs w:val="18"/>
                <w:lang w:val="en-US"/>
              </w:rPr>
            </w:pPr>
            <w:r w:rsidRPr="001F25AA">
              <w:rPr>
                <w:sz w:val="22"/>
                <w:szCs w:val="18"/>
                <w:lang w:val="en-US"/>
              </w:rPr>
              <w:t>The other physical channels and signals are still allowed to use a BWP up to the 20 MHz maximum UE RF+BB bandwidth.</w:t>
            </w:r>
          </w:p>
          <w:p w14:paraId="2AE1500B" w14:textId="77777777" w:rsidR="0084658A" w:rsidRPr="001F25AA" w:rsidRDefault="0084658A" w:rsidP="0084658A">
            <w:pPr>
              <w:pStyle w:val="B2"/>
              <w:numPr>
                <w:ilvl w:val="2"/>
                <w:numId w:val="19"/>
              </w:numPr>
              <w:rPr>
                <w:sz w:val="22"/>
                <w:szCs w:val="18"/>
                <w:lang w:val="en-US"/>
              </w:rPr>
            </w:pPr>
            <w:r w:rsidRPr="005C155D">
              <w:rPr>
                <w:sz w:val="22"/>
                <w:szCs w:val="18"/>
                <w:lang w:val="en-US"/>
              </w:rPr>
              <w:t>Support additional separate early indication(s) [RAN1, RAN2]</w:t>
            </w:r>
          </w:p>
          <w:p w14:paraId="20C88C3E" w14:textId="77777777" w:rsidR="0084658A" w:rsidRPr="001F25AA" w:rsidRDefault="0084658A" w:rsidP="0084658A">
            <w:pPr>
              <w:numPr>
                <w:ilvl w:val="1"/>
                <w:numId w:val="19"/>
              </w:numPr>
              <w:overflowPunct w:val="0"/>
              <w:autoSpaceDE w:val="0"/>
              <w:autoSpaceDN w:val="0"/>
              <w:adjustRightInd w:val="0"/>
              <w:ind w:right="-99"/>
              <w:textAlignment w:val="baseline"/>
              <w:rPr>
                <w:szCs w:val="18"/>
              </w:rPr>
            </w:pPr>
            <w:r w:rsidRPr="001F25AA">
              <w:rPr>
                <w:szCs w:val="18"/>
              </w:rPr>
              <w:t>UE peak data rate reduction</w:t>
            </w:r>
          </w:p>
          <w:p w14:paraId="48B8DC9F" w14:textId="77777777" w:rsidR="0084658A" w:rsidRPr="001F25AA" w:rsidRDefault="0084658A" w:rsidP="0084658A">
            <w:pPr>
              <w:pStyle w:val="B2"/>
              <w:numPr>
                <w:ilvl w:val="2"/>
                <w:numId w:val="19"/>
              </w:numPr>
              <w:rPr>
                <w:sz w:val="22"/>
                <w:szCs w:val="18"/>
                <w:lang w:val="en-US"/>
              </w:rPr>
            </w:pPr>
            <w:r w:rsidRPr="001F25AA">
              <w:rPr>
                <w:sz w:val="22"/>
                <w:szCs w:val="18"/>
                <w:lang w:val="en-US"/>
              </w:rPr>
              <w:t>Relaxation of the constraint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sidRPr="001F25AA">
              <w:rPr>
                <w:sz w:val="22"/>
                <w:szCs w:val="18"/>
                <w:lang w:val="en-US"/>
              </w:rPr>
              <w:t xml:space="preserve"> ≥ 4) for peak data rate reduction</w:t>
            </w:r>
          </w:p>
          <w:p w14:paraId="76F49F24" w14:textId="77777777" w:rsidR="0084658A" w:rsidRPr="001F25AA" w:rsidRDefault="0084658A" w:rsidP="0084658A">
            <w:pPr>
              <w:pStyle w:val="B2"/>
              <w:numPr>
                <w:ilvl w:val="2"/>
                <w:numId w:val="19"/>
              </w:numPr>
              <w:rPr>
                <w:sz w:val="22"/>
                <w:szCs w:val="18"/>
                <w:lang w:val="en-US"/>
              </w:rPr>
            </w:pPr>
            <w:r w:rsidRPr="001F25AA">
              <w:rPr>
                <w:sz w:val="22"/>
                <w:szCs w:val="18"/>
                <w:lang w:val="en-US"/>
              </w:rPr>
              <w:t>The relaxed constraint is, e.g., 1 (instead of 4).</w:t>
            </w:r>
          </w:p>
          <w:p w14:paraId="218A310D" w14:textId="77777777" w:rsidR="0084658A" w:rsidRPr="001F25AA" w:rsidRDefault="0084658A" w:rsidP="0084658A">
            <w:pPr>
              <w:pStyle w:val="B2"/>
              <w:numPr>
                <w:ilvl w:val="2"/>
                <w:numId w:val="19"/>
              </w:numPr>
              <w:rPr>
                <w:sz w:val="22"/>
                <w:szCs w:val="18"/>
                <w:lang w:val="en-US"/>
              </w:rPr>
            </w:pPr>
            <w:r w:rsidRPr="001F25AA">
              <w:rPr>
                <w:sz w:val="22"/>
                <w:szCs w:val="18"/>
                <w:lang w:val="en-US"/>
              </w:rPr>
              <w:t>The parameters (</w:t>
            </w:r>
            <w:proofErr w:type="spellStart"/>
            <w:r w:rsidRPr="001F25AA">
              <w:rPr>
                <w:i/>
                <w:iCs/>
                <w:sz w:val="22"/>
                <w:szCs w:val="18"/>
                <w:lang w:val="en-US"/>
              </w:rPr>
              <w:t>v</w:t>
            </w:r>
            <w:r w:rsidRPr="001F25AA">
              <w:rPr>
                <w:i/>
                <w:iCs/>
                <w:sz w:val="22"/>
                <w:szCs w:val="18"/>
                <w:vertAlign w:val="subscript"/>
                <w:lang w:val="en-US"/>
              </w:rPr>
              <w:t>Layers</w:t>
            </w:r>
            <w:proofErr w:type="spellEnd"/>
            <w:r w:rsidRPr="001F25AA">
              <w:rPr>
                <w:sz w:val="22"/>
                <w:szCs w:val="18"/>
                <w:lang w:val="en-US"/>
              </w:rPr>
              <w:t xml:space="preserve">, </w:t>
            </w:r>
            <w:proofErr w:type="spellStart"/>
            <w:r w:rsidRPr="001F25AA">
              <w:rPr>
                <w:i/>
                <w:iCs/>
                <w:sz w:val="22"/>
                <w:szCs w:val="18"/>
                <w:lang w:val="en-US"/>
              </w:rPr>
              <w:t>Q</w:t>
            </w:r>
            <w:r w:rsidRPr="001F25AA">
              <w:rPr>
                <w:i/>
                <w:iCs/>
                <w:sz w:val="22"/>
                <w:szCs w:val="18"/>
                <w:vertAlign w:val="subscript"/>
                <w:lang w:val="en-US"/>
              </w:rPr>
              <w:t>m</w:t>
            </w:r>
            <w:proofErr w:type="spellEnd"/>
            <w:r w:rsidRPr="001F25AA">
              <w:rPr>
                <w:sz w:val="22"/>
                <w:szCs w:val="18"/>
                <w:lang w:val="en-US"/>
              </w:rPr>
              <w:t xml:space="preserve">, </w:t>
            </w:r>
            <w:r w:rsidRPr="001F25AA">
              <w:rPr>
                <w:i/>
                <w:iCs/>
                <w:sz w:val="22"/>
                <w:szCs w:val="18"/>
                <w:lang w:val="en-US"/>
              </w:rPr>
              <w:t>f</w:t>
            </w:r>
            <w:r w:rsidRPr="001F25AA">
              <w:rPr>
                <w:sz w:val="22"/>
                <w:szCs w:val="18"/>
                <w:lang w:val="en-US"/>
              </w:rPr>
              <w:t>) can be as in Rel-17 RedCap.</w:t>
            </w:r>
          </w:p>
          <w:p w14:paraId="4D8874B2" w14:textId="77777777" w:rsidR="0084658A" w:rsidRPr="001F25AA" w:rsidRDefault="0084658A" w:rsidP="0084658A">
            <w:pPr>
              <w:pStyle w:val="B1"/>
              <w:numPr>
                <w:ilvl w:val="1"/>
                <w:numId w:val="19"/>
              </w:numPr>
              <w:overflowPunct w:val="0"/>
              <w:autoSpaceDE w:val="0"/>
              <w:autoSpaceDN w:val="0"/>
              <w:adjustRightInd w:val="0"/>
              <w:ind w:left="1380"/>
              <w:textAlignment w:val="baseline"/>
              <w:rPr>
                <w:sz w:val="22"/>
                <w:szCs w:val="18"/>
                <w:lang w:val="en-US"/>
              </w:rPr>
            </w:pPr>
            <w:r w:rsidRPr="001F25AA">
              <w:rPr>
                <w:sz w:val="22"/>
                <w:szCs w:val="18"/>
                <w:lang w:val="en-US"/>
              </w:rPr>
              <w:t>Both 15 kHz SCS and 30 kHz SCS are supported.</w:t>
            </w:r>
          </w:p>
          <w:p w14:paraId="06F1BA9E" w14:textId="77777777" w:rsidR="0084658A" w:rsidRPr="001F25AA" w:rsidRDefault="0084658A" w:rsidP="0084658A">
            <w:pPr>
              <w:pStyle w:val="B1"/>
              <w:numPr>
                <w:ilvl w:val="1"/>
                <w:numId w:val="19"/>
              </w:numPr>
              <w:overflowPunct w:val="0"/>
              <w:autoSpaceDE w:val="0"/>
              <w:autoSpaceDN w:val="0"/>
              <w:adjustRightInd w:val="0"/>
              <w:ind w:left="1380"/>
              <w:textAlignment w:val="baseline"/>
              <w:rPr>
                <w:sz w:val="22"/>
                <w:szCs w:val="18"/>
                <w:lang w:val="en-US"/>
              </w:rPr>
            </w:pPr>
            <w:r w:rsidRPr="001F25AA">
              <w:rPr>
                <w:sz w:val="22"/>
                <w:szCs w:val="18"/>
                <w:lang w:val="en-US"/>
              </w:rPr>
              <w:t>Aim to define at most one Rel-18 RedCap UE type for further UE complexity reduction.</w:t>
            </w:r>
          </w:p>
          <w:p w14:paraId="0290ECBC" w14:textId="77777777" w:rsidR="0084658A" w:rsidRPr="001F25AA" w:rsidRDefault="0084658A" w:rsidP="0084658A">
            <w:pPr>
              <w:numPr>
                <w:ilvl w:val="1"/>
                <w:numId w:val="19"/>
              </w:numPr>
              <w:overflowPunct w:val="0"/>
              <w:autoSpaceDE w:val="0"/>
              <w:autoSpaceDN w:val="0"/>
              <w:adjustRightInd w:val="0"/>
              <w:ind w:right="-99"/>
              <w:textAlignment w:val="baseline"/>
              <w:rPr>
                <w:szCs w:val="18"/>
              </w:rPr>
            </w:pPr>
            <w:r w:rsidRPr="001F25AA">
              <w:rPr>
                <w:szCs w:val="18"/>
              </w:rPr>
              <w:t>The existing UE capability framework is used, and changes to capability signalling are specified only if necessary. By default, all UE capabilities applicable to a Rel-17 RedCap UE are applicable unless otherwise specified.</w:t>
            </w:r>
          </w:p>
          <w:p w14:paraId="0CD697A8" w14:textId="77777777" w:rsidR="0084658A" w:rsidRPr="001F25AA" w:rsidRDefault="0084658A" w:rsidP="00E56A68">
            <w:pPr>
              <w:pStyle w:val="B2"/>
              <w:ind w:left="0" w:firstLine="0"/>
              <w:rPr>
                <w:sz w:val="22"/>
                <w:szCs w:val="18"/>
                <w:lang w:val="en-US"/>
              </w:rPr>
            </w:pPr>
            <w:r w:rsidRPr="001F25AA">
              <w:rPr>
                <w:sz w:val="22"/>
                <w:szCs w:val="18"/>
                <w:lang w:val="en-US"/>
              </w:rPr>
              <w:t>Notes:</w:t>
            </w:r>
          </w:p>
          <w:p w14:paraId="1F84B3B8" w14:textId="77777777" w:rsidR="0084658A" w:rsidRPr="001F25AA" w:rsidRDefault="0084658A" w:rsidP="0084658A">
            <w:pPr>
              <w:pStyle w:val="B1"/>
              <w:numPr>
                <w:ilvl w:val="0"/>
                <w:numId w:val="21"/>
              </w:numPr>
              <w:overflowPunct w:val="0"/>
              <w:autoSpaceDE w:val="0"/>
              <w:autoSpaceDN w:val="0"/>
              <w:adjustRightInd w:val="0"/>
              <w:ind w:left="1320"/>
              <w:textAlignment w:val="baseline"/>
              <w:rPr>
                <w:sz w:val="22"/>
                <w:szCs w:val="18"/>
                <w:lang w:val="en-US"/>
              </w:rPr>
            </w:pPr>
            <w:r w:rsidRPr="001F25AA">
              <w:rPr>
                <w:sz w:val="22"/>
                <w:szCs w:val="18"/>
                <w:lang w:val="en-US"/>
              </w:rPr>
              <w:t>The work defined as part of this WI is not to overlap with LPWA use cases.</w:t>
            </w:r>
          </w:p>
          <w:p w14:paraId="40EF6058" w14:textId="77777777" w:rsidR="0084658A" w:rsidRPr="001F25AA" w:rsidRDefault="0084658A" w:rsidP="0084658A">
            <w:pPr>
              <w:pStyle w:val="B1"/>
              <w:numPr>
                <w:ilvl w:val="0"/>
                <w:numId w:val="21"/>
              </w:numPr>
              <w:overflowPunct w:val="0"/>
              <w:autoSpaceDE w:val="0"/>
              <w:autoSpaceDN w:val="0"/>
              <w:adjustRightInd w:val="0"/>
              <w:ind w:left="1320"/>
              <w:textAlignment w:val="baseline"/>
              <w:rPr>
                <w:sz w:val="22"/>
                <w:szCs w:val="18"/>
                <w:lang w:val="en-US"/>
              </w:rPr>
            </w:pPr>
            <w:r w:rsidRPr="001F25AA">
              <w:rPr>
                <w:sz w:val="22"/>
                <w:szCs w:val="18"/>
                <w:lang w:val="en-US"/>
              </w:rPr>
              <w:t xml:space="preserve">Coexistence with non-RedCap UEs and Rel-17 RedCap UEs </w:t>
            </w:r>
            <w:r w:rsidRPr="001F25AA">
              <w:rPr>
                <w:sz w:val="22"/>
                <w:szCs w:val="18"/>
              </w:rPr>
              <w:t xml:space="preserve">should </w:t>
            </w:r>
            <w:r w:rsidRPr="001F25AA">
              <w:rPr>
                <w:sz w:val="22"/>
                <w:szCs w:val="18"/>
                <w:lang w:val="en-US"/>
              </w:rPr>
              <w:t>be ensured.</w:t>
            </w:r>
          </w:p>
          <w:p w14:paraId="3A4FD7A3" w14:textId="77777777" w:rsidR="0084658A" w:rsidRPr="001F25AA" w:rsidRDefault="0084658A" w:rsidP="0084658A">
            <w:pPr>
              <w:pStyle w:val="B1"/>
              <w:numPr>
                <w:ilvl w:val="0"/>
                <w:numId w:val="21"/>
              </w:numPr>
              <w:overflowPunct w:val="0"/>
              <w:autoSpaceDE w:val="0"/>
              <w:autoSpaceDN w:val="0"/>
              <w:adjustRightInd w:val="0"/>
              <w:ind w:left="1320"/>
              <w:textAlignment w:val="baseline"/>
              <w:rPr>
                <w:sz w:val="22"/>
                <w:szCs w:val="18"/>
                <w:lang w:val="en-US"/>
              </w:rPr>
            </w:pPr>
            <w:r w:rsidRPr="001F25AA">
              <w:rPr>
                <w:sz w:val="22"/>
                <w:szCs w:val="18"/>
                <w:lang w:val="en-US"/>
              </w:rPr>
              <w:t>This WI considers all applicable duplex modes unless otherwise specified.</w:t>
            </w:r>
          </w:p>
          <w:p w14:paraId="24106B46" w14:textId="77777777" w:rsidR="0084658A" w:rsidRPr="001F25AA" w:rsidRDefault="0084658A" w:rsidP="00E56A68">
            <w:pPr>
              <w:pStyle w:val="B1"/>
              <w:ind w:left="0" w:firstLine="0"/>
              <w:rPr>
                <w:sz w:val="22"/>
                <w:szCs w:val="18"/>
                <w:lang w:val="en-US"/>
              </w:rPr>
            </w:pPr>
            <w:r w:rsidRPr="001F25AA">
              <w:rPr>
                <w:sz w:val="22"/>
                <w:szCs w:val="18"/>
                <w:lang w:val="en-US"/>
              </w:rPr>
              <w:lastRenderedPageBreak/>
              <w:t>Check in RAN#9</w:t>
            </w:r>
            <w:r>
              <w:rPr>
                <w:sz w:val="22"/>
                <w:szCs w:val="18"/>
                <w:lang w:val="en-US"/>
              </w:rPr>
              <w:t>9</w:t>
            </w:r>
            <w:r w:rsidRPr="001F25AA">
              <w:rPr>
                <w:sz w:val="22"/>
                <w:szCs w:val="18"/>
                <w:lang w:val="en-US"/>
              </w:rPr>
              <w:t>-e regarding:</w:t>
            </w:r>
          </w:p>
          <w:p w14:paraId="24F014DA" w14:textId="77777777" w:rsidR="0084658A" w:rsidRPr="005C155D" w:rsidRDefault="0084658A" w:rsidP="0084658A">
            <w:pPr>
              <w:pStyle w:val="B1"/>
              <w:numPr>
                <w:ilvl w:val="0"/>
                <w:numId w:val="20"/>
              </w:numPr>
              <w:overflowPunct w:val="0"/>
              <w:autoSpaceDE w:val="0"/>
              <w:autoSpaceDN w:val="0"/>
              <w:adjustRightInd w:val="0"/>
              <w:ind w:left="960"/>
              <w:textAlignment w:val="baseline"/>
              <w:rPr>
                <w:sz w:val="22"/>
                <w:szCs w:val="18"/>
                <w:lang w:val="en-US"/>
              </w:rPr>
            </w:pPr>
            <w:r w:rsidRPr="001F25AA">
              <w:rPr>
                <w:sz w:val="22"/>
                <w:szCs w:val="18"/>
                <w:lang w:val="en-US"/>
              </w:rPr>
              <w:t>Whether UE peak data rate reduction for UE is limited only with UE BB bandwidth reduction or standalone</w:t>
            </w:r>
          </w:p>
        </w:tc>
      </w:tr>
    </w:tbl>
    <w:p w14:paraId="664E9ED0" w14:textId="77777777" w:rsidR="0084658A" w:rsidRDefault="0084658A" w:rsidP="0084658A">
      <w:pPr>
        <w:rPr>
          <w:b/>
        </w:rPr>
      </w:pPr>
    </w:p>
    <w:p w14:paraId="712F7883" w14:textId="4779264C" w:rsidR="0084658A" w:rsidRPr="003E0E4E" w:rsidRDefault="0084658A" w:rsidP="0084658A">
      <w:pPr>
        <w:spacing w:afterLines="50" w:after="120"/>
        <w:jc w:val="both"/>
        <w:rPr>
          <w:szCs w:val="22"/>
          <w:lang w:val="en-US"/>
        </w:rPr>
      </w:pPr>
      <w:r>
        <w:rPr>
          <w:szCs w:val="22"/>
          <w:lang w:val="en-US"/>
        </w:rPr>
        <w:t xml:space="preserve">In this contribution, we </w:t>
      </w:r>
      <w:r w:rsidR="00000985">
        <w:rPr>
          <w:szCs w:val="22"/>
          <w:lang w:val="en-US"/>
        </w:rPr>
        <w:t>describe our view</w:t>
      </w:r>
      <w:r w:rsidR="00000985">
        <w:rPr>
          <w:szCs w:val="22"/>
          <w:lang w:val="en-US" w:eastAsia="ja-JP"/>
        </w:rPr>
        <w:t xml:space="preserve"> </w:t>
      </w:r>
      <w:r w:rsidR="00000985" w:rsidRPr="00000985">
        <w:rPr>
          <w:szCs w:val="22"/>
          <w:lang w:val="en-US" w:eastAsia="ja-JP"/>
        </w:rPr>
        <w:t xml:space="preserve">on cell barring for </w:t>
      </w:r>
      <w:r w:rsidR="00000985">
        <w:rPr>
          <w:szCs w:val="22"/>
          <w:lang w:val="en-US" w:eastAsia="ja-JP"/>
        </w:rPr>
        <w:t xml:space="preserve">Rel-18 </w:t>
      </w:r>
      <w:proofErr w:type="spellStart"/>
      <w:r w:rsidR="00000985" w:rsidRPr="00000985">
        <w:rPr>
          <w:szCs w:val="22"/>
          <w:lang w:val="en-US" w:eastAsia="ja-JP"/>
        </w:rPr>
        <w:t>eRedCap</w:t>
      </w:r>
      <w:proofErr w:type="spellEnd"/>
      <w:r w:rsidR="00000985">
        <w:rPr>
          <w:szCs w:val="22"/>
          <w:lang w:val="en-US" w:eastAsia="ja-JP"/>
        </w:rPr>
        <w:t>.</w:t>
      </w:r>
    </w:p>
    <w:p w14:paraId="740DBD81" w14:textId="77777777" w:rsidR="002305A6" w:rsidRPr="00000985" w:rsidRDefault="002305A6" w:rsidP="007E2FC8">
      <w:pPr>
        <w:rPr>
          <w:szCs w:val="22"/>
          <w:lang w:val="en-US" w:eastAsia="ja-JP"/>
        </w:rPr>
      </w:pPr>
    </w:p>
    <w:p w14:paraId="6D6A56CE" w14:textId="05B7CF4A" w:rsidR="00661C29" w:rsidRPr="0031666D" w:rsidRDefault="007E2FC8" w:rsidP="0031666D">
      <w:pPr>
        <w:pStyle w:val="2"/>
        <w:numPr>
          <w:ilvl w:val="0"/>
          <w:numId w:val="2"/>
        </w:numPr>
        <w:rPr>
          <w:lang w:eastAsia="ja-JP"/>
        </w:rPr>
      </w:pPr>
      <w:r>
        <w:rPr>
          <w:rFonts w:hint="eastAsia"/>
          <w:lang w:eastAsia="ja-JP"/>
        </w:rPr>
        <w:t>Discussion</w:t>
      </w:r>
    </w:p>
    <w:p w14:paraId="40546D54" w14:textId="55BA4BB8" w:rsidR="007E2FC8" w:rsidRDefault="00926E37" w:rsidP="007E2FC8">
      <w:pPr>
        <w:rPr>
          <w:szCs w:val="22"/>
          <w:lang w:eastAsia="ja-JP"/>
        </w:rPr>
      </w:pPr>
      <w:r w:rsidRPr="00926E37">
        <w:rPr>
          <w:szCs w:val="22"/>
          <w:lang w:eastAsia="ja-JP"/>
        </w:rPr>
        <w:t>In last RAN2 meeting (RAN2 #122),</w:t>
      </w:r>
      <w:r w:rsidR="002352A6">
        <w:rPr>
          <w:szCs w:val="22"/>
          <w:lang w:eastAsia="ja-JP"/>
        </w:rPr>
        <w:t xml:space="preserve"> following agreement was made</w:t>
      </w:r>
      <w:r w:rsidR="00BD1807">
        <w:rPr>
          <w:szCs w:val="22"/>
          <w:lang w:eastAsia="ja-JP"/>
        </w:rPr>
        <w:t xml:space="preserve"> </w:t>
      </w:r>
      <w:r w:rsidR="00000985">
        <w:rPr>
          <w:szCs w:val="22"/>
          <w:lang w:eastAsia="ja-JP"/>
        </w:rPr>
        <w:t>[2</w:t>
      </w:r>
      <w:proofErr w:type="gramStart"/>
      <w:r w:rsidR="00000985">
        <w:rPr>
          <w:szCs w:val="22"/>
          <w:lang w:eastAsia="ja-JP"/>
        </w:rPr>
        <w:t>]</w:t>
      </w:r>
      <w:r w:rsidR="002352A6">
        <w:rPr>
          <w:szCs w:val="22"/>
          <w:lang w:eastAsia="ja-JP"/>
        </w:rPr>
        <w:t>;</w:t>
      </w:r>
      <w:proofErr w:type="gramEnd"/>
    </w:p>
    <w:tbl>
      <w:tblPr>
        <w:tblStyle w:val="ac"/>
        <w:tblW w:w="0" w:type="auto"/>
        <w:tblLook w:val="04A0" w:firstRow="1" w:lastRow="0" w:firstColumn="1" w:lastColumn="0" w:noHBand="0" w:noVBand="1"/>
      </w:tblPr>
      <w:tblGrid>
        <w:gridCol w:w="9629"/>
      </w:tblGrid>
      <w:tr w:rsidR="00A37E5C" w14:paraId="4FF711CF" w14:textId="77777777" w:rsidTr="00A37E5C">
        <w:tc>
          <w:tcPr>
            <w:tcW w:w="9629" w:type="dxa"/>
          </w:tcPr>
          <w:p w14:paraId="5CE81EEB" w14:textId="7C46688F" w:rsidR="00A37E5C" w:rsidRPr="00635943" w:rsidRDefault="00635943" w:rsidP="00635943">
            <w:pPr>
              <w:pStyle w:val="Agreement"/>
              <w:rPr>
                <w:sz w:val="20"/>
              </w:rPr>
            </w:pPr>
            <w:r>
              <w:t xml:space="preserve">We introduce R18 versions of 1Rx and 2Rx barring bits and we don’t introduce a R18 version of the HD-FDD allowed-bit, i.e., the R17 HD-FDD allowed-bit is reused for and applied by R18 </w:t>
            </w:r>
            <w:proofErr w:type="spellStart"/>
            <w:r>
              <w:t>eRedCap</w:t>
            </w:r>
            <w:proofErr w:type="spellEnd"/>
            <w:r>
              <w:t xml:space="preserve"> UEs.</w:t>
            </w:r>
          </w:p>
        </w:tc>
      </w:tr>
    </w:tbl>
    <w:p w14:paraId="4D71FE8E" w14:textId="273C72A4" w:rsidR="00D44562" w:rsidRDefault="002C2463" w:rsidP="002352A6">
      <w:pPr>
        <w:rPr>
          <w:szCs w:val="22"/>
          <w:lang w:eastAsia="ja-JP"/>
        </w:rPr>
      </w:pPr>
      <w:r>
        <w:rPr>
          <w:rFonts w:hint="eastAsia"/>
          <w:szCs w:val="22"/>
          <w:lang w:eastAsia="ja-JP"/>
        </w:rPr>
        <w:t>S</w:t>
      </w:r>
      <w:r>
        <w:rPr>
          <w:szCs w:val="22"/>
          <w:lang w:eastAsia="ja-JP"/>
        </w:rPr>
        <w:t xml:space="preserve">o RAN2 has </w:t>
      </w:r>
      <w:r w:rsidR="00DE6497">
        <w:rPr>
          <w:szCs w:val="22"/>
          <w:lang w:eastAsia="ja-JP"/>
        </w:rPr>
        <w:t xml:space="preserve">confirmed that following 2 barring bits will be </w:t>
      </w:r>
      <w:r w:rsidR="00972AAC">
        <w:rPr>
          <w:szCs w:val="22"/>
          <w:lang w:eastAsia="ja-JP"/>
        </w:rPr>
        <w:t>introduced.</w:t>
      </w:r>
    </w:p>
    <w:p w14:paraId="0851C381" w14:textId="77777777" w:rsidR="00DE6497" w:rsidRDefault="00DE6497" w:rsidP="00DE6497">
      <w:pPr>
        <w:ind w:leftChars="100" w:left="220"/>
        <w:rPr>
          <w:i/>
          <w:iCs/>
          <w:sz w:val="18"/>
          <w:szCs w:val="18"/>
          <w:lang w:eastAsia="ja-JP"/>
        </w:rPr>
      </w:pPr>
      <w:r>
        <w:rPr>
          <w:i/>
          <w:iCs/>
          <w:sz w:val="18"/>
          <w:szCs w:val="18"/>
          <w:lang w:eastAsia="ja-JP"/>
        </w:rPr>
        <w:t xml:space="preserve">cellBarred-eRedCap1Rx-r18, </w:t>
      </w:r>
    </w:p>
    <w:p w14:paraId="4D444ACC" w14:textId="5784D080" w:rsidR="003D1FCE" w:rsidRDefault="00DE6497" w:rsidP="003D1FCE">
      <w:pPr>
        <w:ind w:leftChars="100" w:left="220"/>
        <w:rPr>
          <w:szCs w:val="22"/>
          <w:lang w:eastAsia="ja-JP"/>
        </w:rPr>
      </w:pPr>
      <w:r>
        <w:rPr>
          <w:i/>
          <w:iCs/>
          <w:sz w:val="18"/>
          <w:szCs w:val="18"/>
          <w:lang w:eastAsia="ja-JP"/>
        </w:rPr>
        <w:t>cellBarred-eRedCap2Rx-r18</w:t>
      </w:r>
    </w:p>
    <w:p w14:paraId="71A5C08A" w14:textId="4E8B7087" w:rsidR="00635943" w:rsidRDefault="003D1FCE" w:rsidP="002352A6">
      <w:pPr>
        <w:rPr>
          <w:szCs w:val="22"/>
          <w:lang w:eastAsia="ja-JP"/>
        </w:rPr>
      </w:pPr>
      <w:r>
        <w:rPr>
          <w:szCs w:val="22"/>
          <w:lang w:eastAsia="ja-JP"/>
        </w:rPr>
        <w:t xml:space="preserve">RAN2 also discussed further </w:t>
      </w:r>
      <w:r w:rsidR="00607932">
        <w:rPr>
          <w:szCs w:val="22"/>
          <w:lang w:eastAsia="ja-JP"/>
        </w:rPr>
        <w:t xml:space="preserve">barring bit such as separate cell bar IE </w:t>
      </w:r>
      <w:r w:rsidR="005F055A">
        <w:rPr>
          <w:szCs w:val="22"/>
          <w:lang w:eastAsia="ja-JP"/>
        </w:rPr>
        <w:t xml:space="preserve">to identify [BW3+PR1] and [PR1 only]. But RAN2 has </w:t>
      </w:r>
      <w:r w:rsidR="00635943">
        <w:rPr>
          <w:szCs w:val="22"/>
          <w:lang w:eastAsia="ja-JP"/>
        </w:rPr>
        <w:t>postponed</w:t>
      </w:r>
      <w:r w:rsidR="009A6ED6">
        <w:rPr>
          <w:szCs w:val="22"/>
          <w:lang w:eastAsia="ja-JP"/>
        </w:rPr>
        <w:t xml:space="preserve"> this </w:t>
      </w:r>
      <w:proofErr w:type="gramStart"/>
      <w:r w:rsidR="009A6ED6">
        <w:rPr>
          <w:szCs w:val="22"/>
          <w:lang w:eastAsia="ja-JP"/>
        </w:rPr>
        <w:t>topic;</w:t>
      </w:r>
      <w:proofErr w:type="gramEnd"/>
    </w:p>
    <w:p w14:paraId="4FC4326B" w14:textId="77777777" w:rsidR="00A214BD" w:rsidRPr="00A214BD" w:rsidRDefault="00A214BD" w:rsidP="00A214BD">
      <w:pPr>
        <w:pBdr>
          <w:top w:val="single" w:sz="4" w:space="1" w:color="auto"/>
          <w:left w:val="single" w:sz="4" w:space="4" w:color="auto"/>
          <w:bottom w:val="single" w:sz="4" w:space="1" w:color="auto"/>
          <w:right w:val="single" w:sz="4" w:space="4" w:color="auto"/>
        </w:pBdr>
        <w:rPr>
          <w:i/>
          <w:iCs/>
          <w:szCs w:val="22"/>
          <w:lang w:eastAsia="ja-JP"/>
        </w:rPr>
      </w:pPr>
      <w:r w:rsidRPr="00A214BD">
        <w:rPr>
          <w:i/>
          <w:iCs/>
          <w:szCs w:val="22"/>
          <w:lang w:val="en-US" w:eastAsia="ja-JP"/>
        </w:rPr>
        <w:t xml:space="preserve">Proposal 5: No need to introduce separate cell bar IEs in SIB1 for Rel-18 </w:t>
      </w:r>
      <w:proofErr w:type="spellStart"/>
      <w:r w:rsidRPr="00A214BD">
        <w:rPr>
          <w:i/>
          <w:iCs/>
          <w:szCs w:val="22"/>
          <w:lang w:val="en-US" w:eastAsia="ja-JP"/>
        </w:rPr>
        <w:t>eRedCap</w:t>
      </w:r>
      <w:proofErr w:type="spellEnd"/>
      <w:r w:rsidRPr="00A214BD">
        <w:rPr>
          <w:i/>
          <w:iCs/>
          <w:szCs w:val="22"/>
          <w:lang w:val="en-US" w:eastAsia="ja-JP"/>
        </w:rPr>
        <w:t xml:space="preserve"> UEs with BW3+PR1 and Rel-18 </w:t>
      </w:r>
      <w:proofErr w:type="spellStart"/>
      <w:r w:rsidRPr="00A214BD">
        <w:rPr>
          <w:i/>
          <w:iCs/>
          <w:szCs w:val="22"/>
          <w:lang w:val="en-US" w:eastAsia="ja-JP"/>
        </w:rPr>
        <w:t>eRedCap</w:t>
      </w:r>
      <w:proofErr w:type="spellEnd"/>
      <w:r w:rsidRPr="00A214BD">
        <w:rPr>
          <w:i/>
          <w:iCs/>
          <w:szCs w:val="22"/>
          <w:lang w:val="en-US" w:eastAsia="ja-JP"/>
        </w:rPr>
        <w:t xml:space="preserve"> UEs with PR1 only.</w:t>
      </w:r>
    </w:p>
    <w:p w14:paraId="34CF1FE5" w14:textId="77777777" w:rsidR="00A214BD" w:rsidRPr="00A214BD" w:rsidRDefault="00A214BD" w:rsidP="00A214BD">
      <w:pPr>
        <w:pBdr>
          <w:top w:val="single" w:sz="4" w:space="1" w:color="auto"/>
          <w:left w:val="single" w:sz="4" w:space="4" w:color="auto"/>
          <w:bottom w:val="single" w:sz="4" w:space="1" w:color="auto"/>
          <w:right w:val="single" w:sz="4" w:space="4" w:color="auto"/>
        </w:pBdr>
        <w:rPr>
          <w:i/>
          <w:iCs/>
          <w:szCs w:val="22"/>
          <w:lang w:val="en-US" w:eastAsia="ja-JP"/>
        </w:rPr>
      </w:pPr>
    </w:p>
    <w:p w14:paraId="090752AF" w14:textId="77777777" w:rsidR="00A214BD" w:rsidRPr="00A214BD" w:rsidRDefault="00A214BD" w:rsidP="00A214BD">
      <w:pPr>
        <w:pBdr>
          <w:top w:val="single" w:sz="4" w:space="1" w:color="auto"/>
          <w:left w:val="single" w:sz="4" w:space="4" w:color="auto"/>
          <w:bottom w:val="single" w:sz="4" w:space="1" w:color="auto"/>
          <w:right w:val="single" w:sz="4" w:space="4" w:color="auto"/>
        </w:pBdr>
        <w:rPr>
          <w:i/>
          <w:iCs/>
          <w:szCs w:val="22"/>
          <w:lang w:val="en-US" w:eastAsia="ja-JP"/>
        </w:rPr>
      </w:pPr>
      <w:r w:rsidRPr="00A214BD">
        <w:rPr>
          <w:i/>
          <w:iCs/>
          <w:szCs w:val="22"/>
          <w:lang w:val="en-US" w:eastAsia="ja-JP"/>
        </w:rPr>
        <w:t>Discussion P5:</w:t>
      </w:r>
    </w:p>
    <w:p w14:paraId="78FBC9C7" w14:textId="77777777" w:rsidR="00A214BD" w:rsidRPr="00A214BD" w:rsidRDefault="00A214BD" w:rsidP="00A214BD">
      <w:pPr>
        <w:numPr>
          <w:ilvl w:val="0"/>
          <w:numId w:val="29"/>
        </w:numPr>
        <w:pBdr>
          <w:top w:val="single" w:sz="4" w:space="1" w:color="auto"/>
          <w:left w:val="single" w:sz="4" w:space="4" w:color="auto"/>
          <w:bottom w:val="single" w:sz="4" w:space="1" w:color="auto"/>
          <w:right w:val="single" w:sz="4" w:space="4" w:color="auto"/>
        </w:pBdr>
        <w:rPr>
          <w:i/>
          <w:iCs/>
          <w:szCs w:val="22"/>
          <w:lang w:val="en-US" w:eastAsia="ja-JP"/>
        </w:rPr>
      </w:pPr>
      <w:r w:rsidRPr="00A214BD">
        <w:rPr>
          <w:i/>
          <w:iCs/>
          <w:szCs w:val="22"/>
          <w:lang w:val="en-US" w:eastAsia="ja-JP"/>
        </w:rPr>
        <w:t xml:space="preserve">Ericsson thinks the NW should be allowed to allow </w:t>
      </w:r>
      <w:proofErr w:type="gramStart"/>
      <w:r w:rsidRPr="00A214BD">
        <w:rPr>
          <w:i/>
          <w:iCs/>
          <w:szCs w:val="22"/>
          <w:lang w:val="en-US" w:eastAsia="ja-JP"/>
        </w:rPr>
        <w:t>e.g.</w:t>
      </w:r>
      <w:proofErr w:type="gramEnd"/>
      <w:r w:rsidRPr="00A214BD">
        <w:rPr>
          <w:i/>
          <w:iCs/>
          <w:szCs w:val="22"/>
          <w:lang w:val="en-US" w:eastAsia="ja-JP"/>
        </w:rPr>
        <w:t xml:space="preserve"> only reduced </w:t>
      </w:r>
      <w:proofErr w:type="spellStart"/>
      <w:r w:rsidRPr="00A214BD">
        <w:rPr>
          <w:i/>
          <w:iCs/>
          <w:szCs w:val="22"/>
          <w:lang w:val="en-US" w:eastAsia="ja-JP"/>
        </w:rPr>
        <w:t>peakrate</w:t>
      </w:r>
      <w:proofErr w:type="spellEnd"/>
      <w:r w:rsidRPr="00A214BD">
        <w:rPr>
          <w:i/>
          <w:iCs/>
          <w:szCs w:val="22"/>
          <w:lang w:val="en-US" w:eastAsia="ja-JP"/>
        </w:rPr>
        <w:t xml:space="preserve"> UEs but not BB BW-limited UEs. Nokia and Sierra Wireless agrees. Huawei wants to ACK the agreement from plenary about initial access looking the same for Rel-18 </w:t>
      </w:r>
      <w:proofErr w:type="spellStart"/>
      <w:r w:rsidRPr="00A214BD">
        <w:rPr>
          <w:i/>
          <w:iCs/>
          <w:szCs w:val="22"/>
          <w:lang w:val="en-US" w:eastAsia="ja-JP"/>
        </w:rPr>
        <w:t>eRedCap</w:t>
      </w:r>
      <w:proofErr w:type="spellEnd"/>
      <w:r w:rsidRPr="00A214BD">
        <w:rPr>
          <w:i/>
          <w:iCs/>
          <w:szCs w:val="22"/>
          <w:lang w:val="en-US" w:eastAsia="ja-JP"/>
        </w:rPr>
        <w:t xml:space="preserve"> UEs with BW3+PR1 and Rel-18 </w:t>
      </w:r>
      <w:proofErr w:type="spellStart"/>
      <w:r w:rsidRPr="00A214BD">
        <w:rPr>
          <w:i/>
          <w:iCs/>
          <w:szCs w:val="22"/>
          <w:lang w:val="en-US" w:eastAsia="ja-JP"/>
        </w:rPr>
        <w:t>eRedCap</w:t>
      </w:r>
      <w:proofErr w:type="spellEnd"/>
      <w:r w:rsidRPr="00A214BD">
        <w:rPr>
          <w:i/>
          <w:iCs/>
          <w:szCs w:val="22"/>
          <w:lang w:val="en-US" w:eastAsia="ja-JP"/>
        </w:rPr>
        <w:t xml:space="preserve"> UEs with PR1 only.</w:t>
      </w:r>
    </w:p>
    <w:p w14:paraId="6E78DF0F" w14:textId="77777777" w:rsidR="00A214BD" w:rsidRDefault="00A214BD" w:rsidP="00A214BD">
      <w:pPr>
        <w:numPr>
          <w:ilvl w:val="0"/>
          <w:numId w:val="29"/>
        </w:numPr>
        <w:pBdr>
          <w:top w:val="single" w:sz="4" w:space="1" w:color="auto"/>
          <w:left w:val="single" w:sz="4" w:space="4" w:color="auto"/>
          <w:bottom w:val="single" w:sz="4" w:space="1" w:color="auto"/>
          <w:right w:val="single" w:sz="4" w:space="4" w:color="auto"/>
        </w:pBdr>
        <w:rPr>
          <w:i/>
          <w:iCs/>
          <w:szCs w:val="22"/>
          <w:lang w:val="en-US" w:eastAsia="ja-JP"/>
        </w:rPr>
      </w:pPr>
      <w:r w:rsidRPr="00A214BD">
        <w:rPr>
          <w:i/>
          <w:iCs/>
          <w:szCs w:val="22"/>
          <w:lang w:val="en-US" w:eastAsia="ja-JP"/>
        </w:rPr>
        <w:t>ZTE thinks that the point of separate barring bits would be to alleviate load, and if there is no such issue we shouldn’t add separate bits, Apple agrees with this view.</w:t>
      </w:r>
    </w:p>
    <w:p w14:paraId="2E1247C0" w14:textId="494F04A4" w:rsidR="00A214BD" w:rsidRPr="009B0547" w:rsidRDefault="009B0547" w:rsidP="00A214BD">
      <w:pPr>
        <w:pStyle w:val="Agreement"/>
        <w:numPr>
          <w:ilvl w:val="0"/>
          <w:numId w:val="28"/>
        </w:numPr>
        <w:pBdr>
          <w:top w:val="single" w:sz="4" w:space="1" w:color="auto"/>
          <w:left w:val="single" w:sz="4" w:space="4" w:color="auto"/>
          <w:bottom w:val="single" w:sz="4" w:space="1" w:color="auto"/>
          <w:right w:val="single" w:sz="4" w:space="4" w:color="auto"/>
        </w:pBdr>
        <w:tabs>
          <w:tab w:val="clear" w:pos="360"/>
          <w:tab w:val="num" w:pos="1619"/>
        </w:tabs>
        <w:rPr>
          <w:sz w:val="20"/>
          <w:lang w:eastAsia="ja-JP"/>
        </w:rPr>
      </w:pPr>
      <w:r>
        <w:rPr>
          <w:lang w:eastAsia="ja-JP"/>
        </w:rPr>
        <w:t>Postponed</w:t>
      </w:r>
    </w:p>
    <w:p w14:paraId="392E6341" w14:textId="77777777" w:rsidR="002C2463" w:rsidRDefault="002C2463" w:rsidP="007E2FC8">
      <w:pPr>
        <w:rPr>
          <w:szCs w:val="22"/>
          <w:lang w:eastAsia="ja-JP"/>
        </w:rPr>
      </w:pPr>
    </w:p>
    <w:p w14:paraId="7A107F80" w14:textId="77777777" w:rsidR="0057492B" w:rsidRPr="0057492B" w:rsidRDefault="0057492B" w:rsidP="0057492B">
      <w:pPr>
        <w:rPr>
          <w:szCs w:val="22"/>
          <w:lang w:eastAsia="ja-JP"/>
        </w:rPr>
      </w:pPr>
      <w:r w:rsidRPr="0057492B">
        <w:rPr>
          <w:szCs w:val="22"/>
          <w:lang w:eastAsia="ja-JP"/>
        </w:rPr>
        <w:t xml:space="preserve">To discuss whether it would be beneficial to cell bar [BW3+PR1], [PR1 only] independently, it is better to discuss UE capability first to discuss how these two functions are related.  </w:t>
      </w:r>
    </w:p>
    <w:p w14:paraId="1BACE666" w14:textId="6005F6B9" w:rsidR="00295B50" w:rsidRDefault="0057492B" w:rsidP="0057492B">
      <w:pPr>
        <w:rPr>
          <w:szCs w:val="22"/>
          <w:lang w:eastAsia="ja-JP"/>
        </w:rPr>
      </w:pPr>
      <w:r w:rsidRPr="0057492B">
        <w:rPr>
          <w:szCs w:val="22"/>
          <w:lang w:eastAsia="ja-JP"/>
        </w:rPr>
        <w:t xml:space="preserve">The reason is that how the two functions [BW3+PR1], [PR1 only] are put into the UE determines how the NW side that accommodates such UE </w:t>
      </w:r>
      <w:proofErr w:type="gramStart"/>
      <w:r w:rsidRPr="0057492B">
        <w:rPr>
          <w:szCs w:val="22"/>
          <w:lang w:eastAsia="ja-JP"/>
        </w:rPr>
        <w:t>has to</w:t>
      </w:r>
      <w:proofErr w:type="gramEnd"/>
      <w:r w:rsidRPr="0057492B">
        <w:rPr>
          <w:szCs w:val="22"/>
          <w:lang w:eastAsia="ja-JP"/>
        </w:rPr>
        <w:t xml:space="preserve"> provide resources for them. If it is identified that there are cases where it is necessary that the network side provides different resources for each function, it is preferred that the cell bar can be configured independently.</w:t>
      </w:r>
      <w:r w:rsidR="006A65C7">
        <w:rPr>
          <w:szCs w:val="22"/>
          <w:lang w:eastAsia="ja-JP"/>
        </w:rPr>
        <w:t xml:space="preserve"> </w:t>
      </w:r>
      <w:r w:rsidR="00415641" w:rsidRPr="00415641">
        <w:rPr>
          <w:szCs w:val="22"/>
          <w:lang w:eastAsia="ja-JP"/>
        </w:rPr>
        <w:t>On the other hand, if the two functions [BW3+PR1], [PR1 only] are dependent, or if the network has the option to apply the function or not, further control as a cell bar becomes unnecessary.</w:t>
      </w:r>
    </w:p>
    <w:p w14:paraId="762E7DFD" w14:textId="77777777" w:rsidR="00055E01" w:rsidRDefault="00055E01" w:rsidP="007E2FC8">
      <w:pPr>
        <w:rPr>
          <w:szCs w:val="22"/>
          <w:lang w:eastAsia="ja-JP"/>
        </w:rPr>
      </w:pPr>
    </w:p>
    <w:p w14:paraId="2633DEE9" w14:textId="4E972A27" w:rsidR="0096674B" w:rsidRPr="00771C69" w:rsidRDefault="0096674B" w:rsidP="00771C69">
      <w:pPr>
        <w:ind w:left="1418" w:hanging="1418"/>
        <w:rPr>
          <w:b/>
          <w:bCs/>
          <w:szCs w:val="22"/>
          <w:lang w:val="en-US" w:eastAsia="ja-JP"/>
        </w:rPr>
      </w:pPr>
      <w:r w:rsidRPr="00771C69">
        <w:rPr>
          <w:rFonts w:hint="eastAsia"/>
          <w:b/>
          <w:bCs/>
          <w:szCs w:val="22"/>
          <w:lang w:val="en-US" w:eastAsia="ja-JP"/>
        </w:rPr>
        <w:t>P</w:t>
      </w:r>
      <w:r w:rsidRPr="00771C69">
        <w:rPr>
          <w:b/>
          <w:bCs/>
          <w:szCs w:val="22"/>
          <w:lang w:val="en-US" w:eastAsia="ja-JP"/>
        </w:rPr>
        <w:t xml:space="preserve">roposal </w:t>
      </w:r>
      <w:r w:rsidR="00771C69">
        <w:rPr>
          <w:b/>
          <w:bCs/>
          <w:szCs w:val="22"/>
          <w:lang w:val="en-US" w:eastAsia="ja-JP"/>
        </w:rPr>
        <w:t>2</w:t>
      </w:r>
      <w:r w:rsidRPr="00771C69">
        <w:rPr>
          <w:b/>
          <w:bCs/>
          <w:szCs w:val="22"/>
          <w:lang w:val="en-US" w:eastAsia="ja-JP"/>
        </w:rPr>
        <w:t xml:space="preserve">. </w:t>
      </w:r>
      <w:r w:rsidR="00771C69">
        <w:rPr>
          <w:b/>
          <w:bCs/>
          <w:szCs w:val="22"/>
          <w:lang w:val="en-US" w:eastAsia="ja-JP"/>
        </w:rPr>
        <w:tab/>
      </w:r>
      <w:r w:rsidR="00771C69" w:rsidRPr="00771C69">
        <w:rPr>
          <w:b/>
          <w:bCs/>
          <w:szCs w:val="22"/>
          <w:lang w:val="en-US" w:eastAsia="ja-JP"/>
        </w:rPr>
        <w:t>RAN2 should first proceed with the UE capability discussion before concluding the cell bar discussion.</w:t>
      </w:r>
    </w:p>
    <w:p w14:paraId="340A1463" w14:textId="142EAEE4" w:rsidR="00050D7B" w:rsidRDefault="0041061C" w:rsidP="001147DE">
      <w:pPr>
        <w:rPr>
          <w:szCs w:val="22"/>
          <w:lang w:eastAsia="ja-JP"/>
        </w:rPr>
      </w:pPr>
      <w:r>
        <w:rPr>
          <w:szCs w:val="22"/>
          <w:lang w:eastAsia="ja-JP"/>
        </w:rPr>
        <w:lastRenderedPageBreak/>
        <w:t>According to the features list</w:t>
      </w:r>
      <w:r w:rsidR="00777462" w:rsidRPr="00777462">
        <w:rPr>
          <w:szCs w:val="22"/>
          <w:lang w:eastAsia="ja-JP"/>
        </w:rPr>
        <w:t xml:space="preserve"> from RAN1</w:t>
      </w:r>
      <w:r>
        <w:rPr>
          <w:szCs w:val="22"/>
          <w:lang w:eastAsia="ja-JP"/>
        </w:rPr>
        <w:t>[3][4]</w:t>
      </w:r>
      <w:r w:rsidR="00777462" w:rsidRPr="00777462">
        <w:rPr>
          <w:szCs w:val="22"/>
          <w:lang w:eastAsia="ja-JP"/>
        </w:rPr>
        <w:t>,</w:t>
      </w:r>
      <w:r w:rsidR="00A8075F">
        <w:rPr>
          <w:szCs w:val="22"/>
          <w:lang w:eastAsia="ja-JP"/>
        </w:rPr>
        <w:t xml:space="preserve"> i</w:t>
      </w:r>
      <w:r w:rsidR="00777462" w:rsidRPr="00777462">
        <w:rPr>
          <w:szCs w:val="22"/>
          <w:lang w:eastAsia="ja-JP"/>
        </w:rPr>
        <w:t>t is mentioned that the following</w:t>
      </w:r>
      <w:r w:rsidR="00B02EE9">
        <w:rPr>
          <w:rFonts w:hint="eastAsia"/>
          <w:szCs w:val="22"/>
          <w:lang w:eastAsia="ja-JP"/>
        </w:rPr>
        <w:t>s</w:t>
      </w:r>
      <w:r w:rsidR="00777462" w:rsidRPr="00777462">
        <w:rPr>
          <w:szCs w:val="22"/>
          <w:lang w:eastAsia="ja-JP"/>
        </w:rPr>
        <w:t xml:space="preserve"> </w:t>
      </w:r>
      <w:r w:rsidR="00233D96">
        <w:rPr>
          <w:szCs w:val="22"/>
          <w:lang w:eastAsia="ja-JP"/>
        </w:rPr>
        <w:t>about feature</w:t>
      </w:r>
      <w:r w:rsidR="00B02EE9">
        <w:rPr>
          <w:szCs w:val="22"/>
          <w:lang w:eastAsia="ja-JP"/>
        </w:rPr>
        <w:t xml:space="preserve">s for </w:t>
      </w:r>
      <w:proofErr w:type="spellStart"/>
      <w:r w:rsidR="00B02EE9">
        <w:rPr>
          <w:szCs w:val="22"/>
          <w:lang w:eastAsia="ja-JP"/>
        </w:rPr>
        <w:t>eRedcap</w:t>
      </w:r>
      <w:proofErr w:type="spellEnd"/>
      <w:r w:rsidR="00B02EE9">
        <w:rPr>
          <w:szCs w:val="22"/>
          <w:lang w:eastAsia="ja-JP"/>
        </w:rPr>
        <w:t>.</w:t>
      </w:r>
    </w:p>
    <w:p w14:paraId="7A656095" w14:textId="6D06C6EC" w:rsidR="00050D7B" w:rsidRDefault="00767377" w:rsidP="00B02EE9">
      <w:pPr>
        <w:pStyle w:val="aa"/>
        <w:numPr>
          <w:ilvl w:val="0"/>
          <w:numId w:val="29"/>
        </w:numPr>
        <w:ind w:leftChars="0"/>
        <w:rPr>
          <w:szCs w:val="22"/>
          <w:lang w:val="en-US" w:eastAsia="ja-JP"/>
        </w:rPr>
      </w:pPr>
      <w:r>
        <w:rPr>
          <w:szCs w:val="22"/>
          <w:lang w:val="en-US" w:eastAsia="ja-JP"/>
        </w:rPr>
        <w:t xml:space="preserve">2 feature groups are </w:t>
      </w:r>
      <w:proofErr w:type="gramStart"/>
      <w:r>
        <w:rPr>
          <w:szCs w:val="22"/>
          <w:lang w:val="en-US" w:eastAsia="ja-JP"/>
        </w:rPr>
        <w:t>introduced;</w:t>
      </w:r>
      <w:proofErr w:type="gramEnd"/>
    </w:p>
    <w:p w14:paraId="7B866529" w14:textId="236C777D" w:rsidR="00767377" w:rsidRDefault="00767377" w:rsidP="00767377">
      <w:pPr>
        <w:pStyle w:val="aa"/>
        <w:numPr>
          <w:ilvl w:val="1"/>
          <w:numId w:val="29"/>
        </w:numPr>
        <w:ind w:leftChars="0"/>
        <w:rPr>
          <w:szCs w:val="22"/>
          <w:lang w:val="en-US" w:eastAsia="ja-JP"/>
        </w:rPr>
      </w:pPr>
      <w:r>
        <w:rPr>
          <w:szCs w:val="22"/>
          <w:lang w:val="en-US" w:eastAsia="ja-JP"/>
        </w:rPr>
        <w:t>FG48-1:</w:t>
      </w:r>
      <w:r w:rsidRPr="00767377">
        <w:rPr>
          <w:szCs w:val="22"/>
          <w:lang w:val="en-US" w:eastAsia="ja-JP"/>
        </w:rPr>
        <w:t xml:space="preserve"> </w:t>
      </w:r>
      <w:r w:rsidRPr="00055E01">
        <w:rPr>
          <w:szCs w:val="22"/>
          <w:lang w:val="en-US" w:eastAsia="ja-JP"/>
        </w:rPr>
        <w:t>RedCap UE with reduced peak data rate and reduced baseband bandwidth in FR1</w:t>
      </w:r>
    </w:p>
    <w:p w14:paraId="3A6A4B78" w14:textId="6C730C08" w:rsidR="00767377" w:rsidRPr="00B02EE9" w:rsidRDefault="00767377" w:rsidP="00767377">
      <w:pPr>
        <w:pStyle w:val="aa"/>
        <w:numPr>
          <w:ilvl w:val="1"/>
          <w:numId w:val="29"/>
        </w:numPr>
        <w:ind w:leftChars="0"/>
        <w:rPr>
          <w:szCs w:val="22"/>
          <w:lang w:val="en-US" w:eastAsia="ja-JP"/>
        </w:rPr>
      </w:pPr>
      <w:r>
        <w:rPr>
          <w:rFonts w:hint="eastAsia"/>
          <w:szCs w:val="22"/>
          <w:lang w:val="en-US" w:eastAsia="ja-JP"/>
        </w:rPr>
        <w:t>F</w:t>
      </w:r>
      <w:r>
        <w:rPr>
          <w:szCs w:val="22"/>
          <w:lang w:val="en-US" w:eastAsia="ja-JP"/>
        </w:rPr>
        <w:t xml:space="preserve">G48-2: </w:t>
      </w:r>
      <w:r w:rsidRPr="00055E01">
        <w:rPr>
          <w:szCs w:val="22"/>
          <w:lang w:val="en-US" w:eastAsia="ja-JP"/>
        </w:rPr>
        <w:t>RedCap UE with reduced peak data rate without reduced baseband bandwidth in FR1</w:t>
      </w:r>
    </w:p>
    <w:p w14:paraId="5E438112" w14:textId="2FA66A4F" w:rsidR="004C1230" w:rsidRPr="00447AFB" w:rsidRDefault="005F77DA" w:rsidP="004C1230">
      <w:pPr>
        <w:pStyle w:val="aa"/>
        <w:numPr>
          <w:ilvl w:val="0"/>
          <w:numId w:val="29"/>
        </w:numPr>
        <w:ind w:leftChars="0"/>
        <w:rPr>
          <w:szCs w:val="22"/>
          <w:lang w:val="en-US" w:eastAsia="ja-JP"/>
        </w:rPr>
      </w:pPr>
      <w:r w:rsidRPr="005F77DA">
        <w:rPr>
          <w:szCs w:val="22"/>
          <w:lang w:val="en-US" w:eastAsia="ja-JP"/>
        </w:rPr>
        <w:t>FG48-1 is prerequisite for FG48-2</w:t>
      </w:r>
    </w:p>
    <w:p w14:paraId="60512644" w14:textId="77777777" w:rsidR="000D67C6" w:rsidRDefault="000D67C6" w:rsidP="000D67C6">
      <w:pPr>
        <w:pStyle w:val="aa"/>
        <w:numPr>
          <w:ilvl w:val="0"/>
          <w:numId w:val="29"/>
        </w:numPr>
        <w:ind w:leftChars="0"/>
        <w:rPr>
          <w:szCs w:val="22"/>
          <w:lang w:val="en-US" w:eastAsia="ja-JP"/>
        </w:rPr>
      </w:pPr>
      <w:r w:rsidRPr="000D67C6">
        <w:rPr>
          <w:szCs w:val="22"/>
          <w:lang w:val="en-US" w:eastAsia="ja-JP"/>
        </w:rPr>
        <w:t>Add FG48-1 to the prerequisites for the two feature groups below</w:t>
      </w:r>
    </w:p>
    <w:p w14:paraId="6E9F4543" w14:textId="12C66659" w:rsidR="00BA3C34" w:rsidRDefault="00BA3C34" w:rsidP="00BA3C34">
      <w:pPr>
        <w:pStyle w:val="aa"/>
        <w:numPr>
          <w:ilvl w:val="1"/>
          <w:numId w:val="29"/>
        </w:numPr>
        <w:ind w:leftChars="0"/>
        <w:rPr>
          <w:szCs w:val="22"/>
          <w:lang w:val="en-US" w:eastAsia="ja-JP"/>
        </w:rPr>
      </w:pPr>
      <w:r>
        <w:rPr>
          <w:rFonts w:hint="eastAsia"/>
          <w:szCs w:val="22"/>
          <w:lang w:val="en-US" w:eastAsia="ja-JP"/>
        </w:rPr>
        <w:t>F</w:t>
      </w:r>
      <w:r>
        <w:rPr>
          <w:szCs w:val="22"/>
          <w:lang w:val="en-US" w:eastAsia="ja-JP"/>
        </w:rPr>
        <w:t>G</w:t>
      </w:r>
      <w:r w:rsidR="005E58E2">
        <w:rPr>
          <w:szCs w:val="22"/>
          <w:lang w:val="en-US" w:eastAsia="ja-JP"/>
        </w:rPr>
        <w:t>28-1a:</w:t>
      </w:r>
      <w:r w:rsidR="00EE6D51" w:rsidRPr="00EE6D51">
        <w:rPr>
          <w:szCs w:val="22"/>
          <w:lang w:val="en-US" w:eastAsia="ja-JP"/>
        </w:rPr>
        <w:t xml:space="preserve"> RRC-configured DL BWP without CD-SSB or NCD-SSB</w:t>
      </w:r>
    </w:p>
    <w:p w14:paraId="239F6E81" w14:textId="12BC9A14" w:rsidR="005E58E2" w:rsidRPr="004C1230" w:rsidRDefault="005E58E2" w:rsidP="00BA3C34">
      <w:pPr>
        <w:pStyle w:val="aa"/>
        <w:numPr>
          <w:ilvl w:val="1"/>
          <w:numId w:val="29"/>
        </w:numPr>
        <w:ind w:leftChars="0"/>
        <w:rPr>
          <w:szCs w:val="22"/>
          <w:lang w:val="en-US" w:eastAsia="ja-JP"/>
        </w:rPr>
      </w:pPr>
      <w:r>
        <w:rPr>
          <w:rFonts w:hint="eastAsia"/>
          <w:szCs w:val="22"/>
          <w:lang w:val="en-US" w:eastAsia="ja-JP"/>
        </w:rPr>
        <w:t>F</w:t>
      </w:r>
      <w:r>
        <w:rPr>
          <w:szCs w:val="22"/>
          <w:lang w:val="en-US" w:eastAsia="ja-JP"/>
        </w:rPr>
        <w:t>G</w:t>
      </w:r>
      <w:r w:rsidR="0084114B">
        <w:rPr>
          <w:szCs w:val="22"/>
          <w:lang w:val="en-US" w:eastAsia="ja-JP"/>
        </w:rPr>
        <w:t>28-3:</w:t>
      </w:r>
      <w:r w:rsidR="0017090F" w:rsidRPr="0017090F">
        <w:t xml:space="preserve"> </w:t>
      </w:r>
      <w:r w:rsidR="0017090F" w:rsidRPr="0017090F">
        <w:rPr>
          <w:szCs w:val="22"/>
          <w:lang w:val="en-US" w:eastAsia="ja-JP"/>
        </w:rPr>
        <w:t>Half-duplex FDD operation type A for RedCap UE</w:t>
      </w:r>
    </w:p>
    <w:p w14:paraId="5C367C5D" w14:textId="77777777" w:rsidR="00447AFB" w:rsidRDefault="00447AFB" w:rsidP="001147DE">
      <w:pPr>
        <w:rPr>
          <w:szCs w:val="22"/>
          <w:lang w:val="en-US" w:eastAsia="ja-JP"/>
        </w:rPr>
      </w:pPr>
    </w:p>
    <w:p w14:paraId="7EC99F2E" w14:textId="62561238" w:rsidR="00485646" w:rsidRDefault="001147DE" w:rsidP="001147DE">
      <w:pPr>
        <w:rPr>
          <w:szCs w:val="22"/>
          <w:lang w:val="en-US" w:eastAsia="ja-JP"/>
        </w:rPr>
      </w:pPr>
      <w:r w:rsidRPr="001147DE">
        <w:rPr>
          <w:szCs w:val="22"/>
          <w:lang w:val="en-US" w:eastAsia="ja-JP"/>
        </w:rPr>
        <w:t>Where FG48-1 means</w:t>
      </w:r>
      <w:r w:rsidR="004871A6" w:rsidRPr="001147DE">
        <w:rPr>
          <w:szCs w:val="22"/>
          <w:lang w:val="en-US" w:eastAsia="ja-JP"/>
        </w:rPr>
        <w:t xml:space="preserve"> </w:t>
      </w:r>
      <w:r w:rsidRPr="001147DE">
        <w:rPr>
          <w:szCs w:val="22"/>
          <w:lang w:val="en-US" w:eastAsia="ja-JP"/>
        </w:rPr>
        <w:t>[BW3+PR1]</w:t>
      </w:r>
      <w:r w:rsidR="004871A6">
        <w:rPr>
          <w:szCs w:val="22"/>
          <w:lang w:val="en-US" w:eastAsia="ja-JP"/>
        </w:rPr>
        <w:t xml:space="preserve"> </w:t>
      </w:r>
      <w:r w:rsidRPr="001147DE">
        <w:rPr>
          <w:szCs w:val="22"/>
          <w:lang w:val="en-US" w:eastAsia="ja-JP"/>
        </w:rPr>
        <w:t>and FG48-2 means</w:t>
      </w:r>
      <w:r w:rsidR="004871A6">
        <w:rPr>
          <w:szCs w:val="22"/>
          <w:lang w:val="en-US" w:eastAsia="ja-JP"/>
        </w:rPr>
        <w:t xml:space="preserve"> </w:t>
      </w:r>
      <w:r w:rsidRPr="001147DE">
        <w:rPr>
          <w:szCs w:val="22"/>
          <w:lang w:val="en-US" w:eastAsia="ja-JP"/>
        </w:rPr>
        <w:t xml:space="preserve">[PR1 only]. </w:t>
      </w:r>
      <w:r>
        <w:rPr>
          <w:szCs w:val="22"/>
          <w:lang w:val="en-US" w:eastAsia="ja-JP"/>
        </w:rPr>
        <w:t>Thus</w:t>
      </w:r>
      <w:r w:rsidRPr="001147DE">
        <w:rPr>
          <w:szCs w:val="22"/>
          <w:lang w:val="en-US" w:eastAsia="ja-JP"/>
        </w:rPr>
        <w:t xml:space="preserve">, </w:t>
      </w:r>
      <w:proofErr w:type="gramStart"/>
      <w:r w:rsidRPr="001147DE">
        <w:rPr>
          <w:szCs w:val="22"/>
          <w:lang w:val="en-US" w:eastAsia="ja-JP"/>
        </w:rPr>
        <w:t>all of</w:t>
      </w:r>
      <w:proofErr w:type="gramEnd"/>
      <w:r w:rsidRPr="001147DE">
        <w:rPr>
          <w:szCs w:val="22"/>
          <w:lang w:val="en-US" w:eastAsia="ja-JP"/>
        </w:rPr>
        <w:t xml:space="preserve"> the UEs supporting </w:t>
      </w:r>
      <w:proofErr w:type="spellStart"/>
      <w:r w:rsidRPr="001147DE">
        <w:rPr>
          <w:szCs w:val="22"/>
          <w:lang w:val="en-US" w:eastAsia="ja-JP"/>
        </w:rPr>
        <w:t>eRedcap</w:t>
      </w:r>
      <w:proofErr w:type="spellEnd"/>
      <w:r w:rsidRPr="001147DE">
        <w:rPr>
          <w:szCs w:val="22"/>
          <w:lang w:val="en-US" w:eastAsia="ja-JP"/>
        </w:rPr>
        <w:t xml:space="preserve"> will support a 5 MHz bandwidth limitation as FG48-1 and will optionally support a 20 MHz bandwidth as FG48-2.</w:t>
      </w:r>
      <w:r>
        <w:rPr>
          <w:szCs w:val="22"/>
          <w:lang w:val="en-US" w:eastAsia="ja-JP"/>
        </w:rPr>
        <w:t xml:space="preserve"> </w:t>
      </w:r>
    </w:p>
    <w:p w14:paraId="40A487FC" w14:textId="272C4817" w:rsidR="00D36EA3" w:rsidRPr="00D36EA3" w:rsidRDefault="00D36EA3" w:rsidP="00607BEE">
      <w:pPr>
        <w:ind w:left="1680" w:hanging="1658"/>
        <w:rPr>
          <w:b/>
          <w:bCs/>
          <w:szCs w:val="22"/>
          <w:lang w:val="en-US" w:eastAsia="ja-JP"/>
        </w:rPr>
      </w:pPr>
      <w:r w:rsidRPr="00377050">
        <w:rPr>
          <w:rFonts w:hint="eastAsia"/>
          <w:b/>
          <w:bCs/>
          <w:szCs w:val="22"/>
          <w:lang w:val="en-US" w:eastAsia="ja-JP"/>
        </w:rPr>
        <w:t>O</w:t>
      </w:r>
      <w:r w:rsidRPr="00377050">
        <w:rPr>
          <w:b/>
          <w:bCs/>
          <w:szCs w:val="22"/>
          <w:lang w:val="en-US" w:eastAsia="ja-JP"/>
        </w:rPr>
        <w:t xml:space="preserve">bservation </w:t>
      </w:r>
      <w:r w:rsidR="00607BEE">
        <w:rPr>
          <w:b/>
          <w:bCs/>
          <w:szCs w:val="22"/>
          <w:lang w:val="en-US" w:eastAsia="ja-JP"/>
        </w:rPr>
        <w:tab/>
      </w:r>
      <w:r w:rsidRPr="00377050">
        <w:rPr>
          <w:b/>
          <w:bCs/>
          <w:szCs w:val="22"/>
          <w:lang w:val="en-US" w:eastAsia="ja-JP"/>
        </w:rPr>
        <w:t xml:space="preserve">All </w:t>
      </w:r>
      <w:proofErr w:type="spellStart"/>
      <w:r w:rsidRPr="00377050">
        <w:rPr>
          <w:b/>
          <w:bCs/>
          <w:szCs w:val="22"/>
          <w:lang w:val="en-US" w:eastAsia="ja-JP"/>
        </w:rPr>
        <w:t>eRedCap</w:t>
      </w:r>
      <w:proofErr w:type="spellEnd"/>
      <w:r w:rsidRPr="00377050">
        <w:rPr>
          <w:b/>
          <w:bCs/>
          <w:szCs w:val="22"/>
          <w:lang w:val="en-US" w:eastAsia="ja-JP"/>
        </w:rPr>
        <w:t xml:space="preserve"> UEs support communication at [BW3+PR1], i.e., 5 MHz bandwidth. </w:t>
      </w:r>
      <w:r>
        <w:rPr>
          <w:b/>
          <w:bCs/>
          <w:szCs w:val="22"/>
          <w:lang w:val="en-US" w:eastAsia="ja-JP"/>
        </w:rPr>
        <w:t xml:space="preserve">And in this situation, </w:t>
      </w:r>
      <w:r w:rsidR="00607BEE">
        <w:rPr>
          <w:b/>
          <w:bCs/>
          <w:szCs w:val="22"/>
          <w:lang w:val="en-US" w:eastAsia="ja-JP"/>
        </w:rPr>
        <w:t>further barring bits are ineffective.</w:t>
      </w:r>
    </w:p>
    <w:p w14:paraId="3D52F370" w14:textId="77777777" w:rsidR="00CB40D3" w:rsidRPr="006756C2" w:rsidRDefault="00CB40D3" w:rsidP="00CB40D3">
      <w:pPr>
        <w:rPr>
          <w:szCs w:val="22"/>
          <w:lang w:val="en-US" w:eastAsia="ja-JP"/>
        </w:rPr>
      </w:pPr>
      <w:r w:rsidRPr="006756C2">
        <w:rPr>
          <w:szCs w:val="22"/>
          <w:lang w:val="en-US" w:eastAsia="ja-JP"/>
        </w:rPr>
        <w:t xml:space="preserve">In this situation, the only case that can be created on the NW side by setting barring to separate [BW3+PR1] and [PR1 only] is to create a "cell that excludes BW3+PR1 UEs".  </w:t>
      </w:r>
    </w:p>
    <w:p w14:paraId="3251E927" w14:textId="77777777" w:rsidR="00CB40D3" w:rsidRDefault="00CB40D3" w:rsidP="00CB40D3">
      <w:pPr>
        <w:rPr>
          <w:szCs w:val="22"/>
          <w:lang w:val="en-US" w:eastAsia="ja-JP"/>
        </w:rPr>
      </w:pPr>
      <w:r w:rsidRPr="006756C2">
        <w:rPr>
          <w:szCs w:val="22"/>
          <w:lang w:val="en-US" w:eastAsia="ja-JP"/>
        </w:rPr>
        <w:t>However, there is no particular benefit to the NW side from creating such a restriction, but only a drawback of reduced efficiency by increasing the number of useless SIB1 barring bits.</w:t>
      </w:r>
    </w:p>
    <w:p w14:paraId="492FD3B6" w14:textId="16444824" w:rsidR="00601EED" w:rsidRPr="00F64FD1" w:rsidRDefault="00F64FD1" w:rsidP="00F64FD1">
      <w:pPr>
        <w:rPr>
          <w:szCs w:val="22"/>
          <w:lang w:val="en-US" w:eastAsia="ja-JP"/>
        </w:rPr>
      </w:pPr>
      <w:r w:rsidRPr="00F64FD1">
        <w:rPr>
          <w:szCs w:val="22"/>
          <w:lang w:val="en-US" w:eastAsia="ja-JP"/>
        </w:rPr>
        <w:t xml:space="preserve">Therefore, only the last agreed 2 bits (cellBarred-eRedCap1Rx-r18, cellBarred-eRedCap2Rx-r18) are sufficient for adding Barring bits in </w:t>
      </w:r>
      <w:proofErr w:type="spellStart"/>
      <w:r w:rsidRPr="00F64FD1">
        <w:rPr>
          <w:szCs w:val="22"/>
          <w:lang w:val="en-US" w:eastAsia="ja-JP"/>
        </w:rPr>
        <w:t>eRedCap</w:t>
      </w:r>
      <w:proofErr w:type="spellEnd"/>
      <w:r w:rsidRPr="00F64FD1">
        <w:rPr>
          <w:szCs w:val="22"/>
          <w:lang w:val="en-US" w:eastAsia="ja-JP"/>
        </w:rPr>
        <w:t xml:space="preserve">, and no further Barring bits are needed.  </w:t>
      </w:r>
    </w:p>
    <w:p w14:paraId="273706B7" w14:textId="06DCDD59" w:rsidR="00225397" w:rsidRPr="003912EB" w:rsidRDefault="00795478" w:rsidP="003912EB">
      <w:pPr>
        <w:ind w:left="1680" w:hanging="1680"/>
        <w:rPr>
          <w:b/>
          <w:bCs/>
          <w:szCs w:val="22"/>
          <w:lang w:val="en-US" w:eastAsia="ja-JP"/>
        </w:rPr>
      </w:pPr>
      <w:r>
        <w:rPr>
          <w:b/>
          <w:bCs/>
          <w:szCs w:val="22"/>
          <w:lang w:val="en-US" w:eastAsia="ja-JP"/>
        </w:rPr>
        <w:t>Proposal</w:t>
      </w:r>
      <w:r w:rsidRPr="00377050">
        <w:rPr>
          <w:b/>
          <w:bCs/>
          <w:szCs w:val="22"/>
          <w:lang w:val="en-US" w:eastAsia="ja-JP"/>
        </w:rPr>
        <w:t xml:space="preserve"> </w:t>
      </w:r>
      <w:r w:rsidR="00771C69">
        <w:rPr>
          <w:b/>
          <w:bCs/>
          <w:szCs w:val="22"/>
          <w:lang w:val="en-US" w:eastAsia="ja-JP"/>
        </w:rPr>
        <w:t>2</w:t>
      </w:r>
      <w:r w:rsidR="00765871">
        <w:rPr>
          <w:b/>
          <w:bCs/>
          <w:szCs w:val="22"/>
          <w:lang w:val="en-US" w:eastAsia="ja-JP"/>
        </w:rPr>
        <w:tab/>
      </w:r>
      <w:r w:rsidR="00D45260">
        <w:rPr>
          <w:rFonts w:hint="eastAsia"/>
          <w:b/>
          <w:bCs/>
          <w:szCs w:val="22"/>
          <w:lang w:val="en-US" w:eastAsia="ja-JP"/>
        </w:rPr>
        <w:t>L</w:t>
      </w:r>
      <w:r w:rsidR="00F64FD1" w:rsidRPr="00F64FD1">
        <w:rPr>
          <w:b/>
          <w:bCs/>
          <w:szCs w:val="22"/>
          <w:lang w:val="en-US" w:eastAsia="ja-JP"/>
        </w:rPr>
        <w:t xml:space="preserve">ast agreed 2 bits (cellBarred-eRedCap1Rx-r18, cellBarred-eRedCap2Rx-r18) are sufficient for adding Barring bits in </w:t>
      </w:r>
      <w:proofErr w:type="spellStart"/>
      <w:r w:rsidR="00F64FD1" w:rsidRPr="00F64FD1">
        <w:rPr>
          <w:b/>
          <w:bCs/>
          <w:szCs w:val="22"/>
          <w:lang w:val="en-US" w:eastAsia="ja-JP"/>
        </w:rPr>
        <w:t>eRedCap</w:t>
      </w:r>
      <w:proofErr w:type="spellEnd"/>
      <w:r w:rsidR="00F64FD1" w:rsidRPr="00F64FD1">
        <w:rPr>
          <w:b/>
          <w:bCs/>
          <w:szCs w:val="22"/>
          <w:lang w:val="en-US" w:eastAsia="ja-JP"/>
        </w:rPr>
        <w:t xml:space="preserve">, and no further Barring bits are needed.  </w:t>
      </w:r>
    </w:p>
    <w:p w14:paraId="56E25677" w14:textId="77777777" w:rsidR="007E2FC8" w:rsidRDefault="007E2FC8" w:rsidP="007A1912">
      <w:pPr>
        <w:pStyle w:val="2"/>
        <w:numPr>
          <w:ilvl w:val="0"/>
          <w:numId w:val="2"/>
        </w:numPr>
        <w:rPr>
          <w:lang w:eastAsia="ja-JP"/>
        </w:rPr>
      </w:pPr>
      <w:r>
        <w:rPr>
          <w:rFonts w:hint="eastAsia"/>
          <w:lang w:eastAsia="ja-JP"/>
        </w:rPr>
        <w:t>Summary and proposal</w:t>
      </w:r>
    </w:p>
    <w:p w14:paraId="11CAF778" w14:textId="77777777" w:rsidR="00771C69" w:rsidRPr="00771C69" w:rsidRDefault="00771C69" w:rsidP="00771C69">
      <w:pPr>
        <w:ind w:left="1680" w:hanging="1680"/>
        <w:rPr>
          <w:b/>
          <w:bCs/>
          <w:szCs w:val="22"/>
          <w:lang w:val="en-US" w:eastAsia="ja-JP"/>
        </w:rPr>
      </w:pPr>
      <w:r w:rsidRPr="00771C69">
        <w:rPr>
          <w:rFonts w:hint="eastAsia"/>
          <w:b/>
          <w:bCs/>
          <w:szCs w:val="22"/>
          <w:lang w:val="en-US" w:eastAsia="ja-JP"/>
        </w:rPr>
        <w:t>P</w:t>
      </w:r>
      <w:r w:rsidRPr="00771C69">
        <w:rPr>
          <w:b/>
          <w:bCs/>
          <w:szCs w:val="22"/>
          <w:lang w:val="en-US" w:eastAsia="ja-JP"/>
        </w:rPr>
        <w:t xml:space="preserve">roposal 1. </w:t>
      </w:r>
      <w:r w:rsidRPr="00771C69">
        <w:rPr>
          <w:b/>
          <w:bCs/>
          <w:szCs w:val="22"/>
          <w:lang w:val="en-US" w:eastAsia="ja-JP"/>
        </w:rPr>
        <w:tab/>
        <w:t>RAN2 should first proceed with the UE capability discussion before concluding the cell bar discussion.</w:t>
      </w:r>
    </w:p>
    <w:p w14:paraId="27419732" w14:textId="0ABC2747" w:rsidR="00607BEE" w:rsidRPr="00607BEE" w:rsidRDefault="00607BEE" w:rsidP="00607BEE">
      <w:pPr>
        <w:ind w:left="1680" w:hanging="1680"/>
        <w:rPr>
          <w:b/>
          <w:bCs/>
          <w:szCs w:val="22"/>
          <w:lang w:val="en-US" w:eastAsia="ja-JP"/>
        </w:rPr>
      </w:pPr>
      <w:r w:rsidRPr="00607BEE">
        <w:rPr>
          <w:rFonts w:hint="eastAsia"/>
          <w:b/>
          <w:bCs/>
          <w:szCs w:val="22"/>
          <w:lang w:val="en-US" w:eastAsia="ja-JP"/>
        </w:rPr>
        <w:t>O</w:t>
      </w:r>
      <w:r w:rsidRPr="00607BEE">
        <w:rPr>
          <w:b/>
          <w:bCs/>
          <w:szCs w:val="22"/>
          <w:lang w:val="en-US" w:eastAsia="ja-JP"/>
        </w:rPr>
        <w:t xml:space="preserve">bservation </w:t>
      </w:r>
      <w:r w:rsidRPr="00607BEE">
        <w:rPr>
          <w:b/>
          <w:bCs/>
          <w:szCs w:val="22"/>
          <w:lang w:val="en-US" w:eastAsia="ja-JP"/>
        </w:rPr>
        <w:tab/>
        <w:t xml:space="preserve">All </w:t>
      </w:r>
      <w:proofErr w:type="spellStart"/>
      <w:r w:rsidRPr="00607BEE">
        <w:rPr>
          <w:b/>
          <w:bCs/>
          <w:szCs w:val="22"/>
          <w:lang w:val="en-US" w:eastAsia="ja-JP"/>
        </w:rPr>
        <w:t>eRedCap</w:t>
      </w:r>
      <w:proofErr w:type="spellEnd"/>
      <w:r w:rsidRPr="00607BEE">
        <w:rPr>
          <w:b/>
          <w:bCs/>
          <w:szCs w:val="22"/>
          <w:lang w:val="en-US" w:eastAsia="ja-JP"/>
        </w:rPr>
        <w:t xml:space="preserve"> UEs support communication at [BW3+PR1], i.e., 5 MHz bandwidth. And in this situation, further barring bits are ineffective.</w:t>
      </w:r>
    </w:p>
    <w:p w14:paraId="19CDB79A" w14:textId="35BF3DD3" w:rsidR="007E2FC8" w:rsidRDefault="00607BEE" w:rsidP="00607BEE">
      <w:pPr>
        <w:ind w:left="1680" w:hanging="1680"/>
        <w:rPr>
          <w:rFonts w:cs="Arial"/>
          <w:lang w:eastAsia="ja-JP"/>
        </w:rPr>
      </w:pPr>
      <w:r>
        <w:rPr>
          <w:b/>
          <w:bCs/>
          <w:szCs w:val="22"/>
          <w:lang w:val="en-US" w:eastAsia="ja-JP"/>
        </w:rPr>
        <w:t>Proposal</w:t>
      </w:r>
      <w:r w:rsidRPr="00377050">
        <w:rPr>
          <w:b/>
          <w:bCs/>
          <w:szCs w:val="22"/>
          <w:lang w:val="en-US" w:eastAsia="ja-JP"/>
        </w:rPr>
        <w:t xml:space="preserve"> </w:t>
      </w:r>
      <w:r w:rsidR="00C16319">
        <w:rPr>
          <w:b/>
          <w:bCs/>
          <w:szCs w:val="22"/>
          <w:lang w:val="en-US" w:eastAsia="ja-JP"/>
        </w:rPr>
        <w:t>2</w:t>
      </w:r>
      <w:r>
        <w:rPr>
          <w:b/>
          <w:bCs/>
          <w:szCs w:val="22"/>
          <w:lang w:val="en-US" w:eastAsia="ja-JP"/>
        </w:rPr>
        <w:tab/>
      </w:r>
      <w:r>
        <w:rPr>
          <w:rFonts w:hint="eastAsia"/>
          <w:b/>
          <w:bCs/>
          <w:szCs w:val="22"/>
          <w:lang w:val="en-US" w:eastAsia="ja-JP"/>
        </w:rPr>
        <w:t>L</w:t>
      </w:r>
      <w:r w:rsidRPr="00F64FD1">
        <w:rPr>
          <w:b/>
          <w:bCs/>
          <w:szCs w:val="22"/>
          <w:lang w:val="en-US" w:eastAsia="ja-JP"/>
        </w:rPr>
        <w:t xml:space="preserve">ast agreed 2 bits (cellBarred-eRedCap1Rx-r18, cellBarred-eRedCap2Rx-r18) are sufficient for adding Barring bits in </w:t>
      </w:r>
      <w:proofErr w:type="spellStart"/>
      <w:r w:rsidRPr="00F64FD1">
        <w:rPr>
          <w:b/>
          <w:bCs/>
          <w:szCs w:val="22"/>
          <w:lang w:val="en-US" w:eastAsia="ja-JP"/>
        </w:rPr>
        <w:t>eRedCap</w:t>
      </w:r>
      <w:proofErr w:type="spellEnd"/>
      <w:r w:rsidRPr="00F64FD1">
        <w:rPr>
          <w:b/>
          <w:bCs/>
          <w:szCs w:val="22"/>
          <w:lang w:val="en-US" w:eastAsia="ja-JP"/>
        </w:rPr>
        <w:t xml:space="preserve">, and no further Barring bits are needed. </w:t>
      </w:r>
    </w:p>
    <w:p w14:paraId="60ABEC68" w14:textId="64A301B4" w:rsidR="00607BEE" w:rsidRDefault="00607BEE" w:rsidP="00607BEE">
      <w:pPr>
        <w:pStyle w:val="2"/>
        <w:numPr>
          <w:ilvl w:val="0"/>
          <w:numId w:val="2"/>
        </w:numPr>
        <w:rPr>
          <w:lang w:eastAsia="ja-JP"/>
        </w:rPr>
      </w:pPr>
      <w:r>
        <w:rPr>
          <w:lang w:eastAsia="ja-JP"/>
        </w:rPr>
        <w:t>Reference</w:t>
      </w:r>
    </w:p>
    <w:p w14:paraId="68089F97" w14:textId="77777777" w:rsidR="00F472FB" w:rsidRPr="00F472FB" w:rsidRDefault="00F472FB" w:rsidP="00F472FB">
      <w:pPr>
        <w:rPr>
          <w:bCs/>
          <w:szCs w:val="18"/>
        </w:rPr>
      </w:pPr>
      <w:r w:rsidRPr="00F472FB">
        <w:rPr>
          <w:bCs/>
          <w:szCs w:val="18"/>
        </w:rPr>
        <w:t xml:space="preserve">[1] </w:t>
      </w:r>
      <w:bookmarkStart w:id="0" w:name="_Hlk111191297"/>
      <w:r w:rsidRPr="00F472FB">
        <w:rPr>
          <w:bCs/>
          <w:szCs w:val="18"/>
        </w:rPr>
        <w:t>RP-22</w:t>
      </w:r>
      <w:bookmarkEnd w:id="0"/>
      <w:r w:rsidRPr="00F472FB">
        <w:rPr>
          <w:bCs/>
          <w:szCs w:val="18"/>
        </w:rPr>
        <w:t xml:space="preserve">3544, </w:t>
      </w:r>
      <w:bookmarkStart w:id="1" w:name="_Hlk67479244"/>
      <w:r w:rsidRPr="00F472FB">
        <w:rPr>
          <w:szCs w:val="18"/>
        </w:rPr>
        <w:t>Enhanced support of reduced capability NR devices</w:t>
      </w:r>
      <w:bookmarkEnd w:id="1"/>
      <w:r w:rsidRPr="00F472FB">
        <w:rPr>
          <w:bCs/>
          <w:szCs w:val="18"/>
        </w:rPr>
        <w:t>, Ericsson.</w:t>
      </w:r>
    </w:p>
    <w:p w14:paraId="6D0C8257" w14:textId="528C9B13" w:rsidR="00F472FB" w:rsidRPr="00BF4719" w:rsidRDefault="00F472FB" w:rsidP="00F472FB">
      <w:pPr>
        <w:rPr>
          <w:bCs/>
          <w:szCs w:val="18"/>
        </w:rPr>
      </w:pPr>
      <w:r w:rsidRPr="00BF4719">
        <w:rPr>
          <w:rFonts w:hint="eastAsia"/>
          <w:bCs/>
          <w:szCs w:val="18"/>
        </w:rPr>
        <w:t>[</w:t>
      </w:r>
      <w:r w:rsidRPr="00BF4719">
        <w:rPr>
          <w:bCs/>
          <w:szCs w:val="18"/>
        </w:rPr>
        <w:t>2]</w:t>
      </w:r>
      <w:r w:rsidR="00BF4719" w:rsidRPr="00BF4719">
        <w:rPr>
          <w:bCs/>
          <w:szCs w:val="18"/>
        </w:rPr>
        <w:t xml:space="preserve"> R2-2306550,</w:t>
      </w:r>
      <w:r w:rsidR="00BF4719">
        <w:rPr>
          <w:bCs/>
          <w:szCs w:val="18"/>
        </w:rPr>
        <w:t xml:space="preserve"> </w:t>
      </w:r>
      <w:r w:rsidR="00BF4719" w:rsidRPr="00BF4719">
        <w:rPr>
          <w:bCs/>
          <w:szCs w:val="18"/>
        </w:rPr>
        <w:t xml:space="preserve">Report from </w:t>
      </w:r>
      <w:proofErr w:type="spellStart"/>
      <w:r w:rsidR="00BF4719" w:rsidRPr="00BF4719">
        <w:rPr>
          <w:bCs/>
          <w:szCs w:val="18"/>
        </w:rPr>
        <w:t>eRedCap</w:t>
      </w:r>
      <w:proofErr w:type="spellEnd"/>
      <w:r w:rsidR="00BF4719" w:rsidRPr="00BF4719">
        <w:rPr>
          <w:bCs/>
          <w:szCs w:val="18"/>
        </w:rPr>
        <w:t xml:space="preserve"> breakout session,</w:t>
      </w:r>
      <w:r w:rsidR="007B1D29">
        <w:rPr>
          <w:bCs/>
          <w:szCs w:val="18"/>
        </w:rPr>
        <w:t xml:space="preserve"> </w:t>
      </w:r>
      <w:r w:rsidR="00BF4719" w:rsidRPr="00BF4719">
        <w:rPr>
          <w:bCs/>
          <w:szCs w:val="18"/>
        </w:rPr>
        <w:t>Session chair (Ericsson)</w:t>
      </w:r>
    </w:p>
    <w:p w14:paraId="1A38279B" w14:textId="0D90A78B" w:rsidR="00112CBF" w:rsidRDefault="00BD1807" w:rsidP="00F86ED0">
      <w:pPr>
        <w:rPr>
          <w:lang w:eastAsia="ja-JP"/>
        </w:rPr>
      </w:pPr>
      <w:r>
        <w:rPr>
          <w:rFonts w:hint="eastAsia"/>
          <w:lang w:eastAsia="ja-JP"/>
        </w:rPr>
        <w:t>[</w:t>
      </w:r>
      <w:r>
        <w:rPr>
          <w:lang w:eastAsia="ja-JP"/>
        </w:rPr>
        <w:t xml:space="preserve">3] </w:t>
      </w:r>
      <w:r w:rsidR="00573956" w:rsidRPr="00573956">
        <w:rPr>
          <w:lang w:eastAsia="ja-JP"/>
        </w:rPr>
        <w:t>R2-2307013</w:t>
      </w:r>
      <w:r w:rsidR="00573956">
        <w:rPr>
          <w:lang w:eastAsia="ja-JP"/>
        </w:rPr>
        <w:t xml:space="preserve">, </w:t>
      </w:r>
      <w:r w:rsidR="007B1D29" w:rsidRPr="007B1D29">
        <w:rPr>
          <w:lang w:eastAsia="ja-JP"/>
        </w:rPr>
        <w:t>LS on Rel-18 RAN1 UE features list for NR after RAN1#113</w:t>
      </w:r>
      <w:r w:rsidR="007B1D29">
        <w:rPr>
          <w:lang w:eastAsia="ja-JP"/>
        </w:rPr>
        <w:t>, RAN1</w:t>
      </w:r>
    </w:p>
    <w:p w14:paraId="43099576" w14:textId="5505B629" w:rsidR="003D518A" w:rsidRDefault="007431F9" w:rsidP="00F86ED0">
      <w:pPr>
        <w:rPr>
          <w:lang w:eastAsia="ja-JP"/>
        </w:rPr>
      </w:pPr>
      <w:r>
        <w:rPr>
          <w:rFonts w:hint="eastAsia"/>
          <w:lang w:eastAsia="ja-JP"/>
        </w:rPr>
        <w:t>[</w:t>
      </w:r>
      <w:r>
        <w:rPr>
          <w:lang w:eastAsia="ja-JP"/>
        </w:rPr>
        <w:t>4]</w:t>
      </w:r>
      <w:r w:rsidR="00040ED2" w:rsidRPr="00040ED2">
        <w:t xml:space="preserve"> </w:t>
      </w:r>
      <w:r w:rsidR="00C16319" w:rsidRPr="00C16319">
        <w:t>R2-2304611</w:t>
      </w:r>
      <w:r w:rsidR="00C16319">
        <w:t xml:space="preserve">, </w:t>
      </w:r>
      <w:r w:rsidR="00040ED2" w:rsidRPr="00040ED2">
        <w:rPr>
          <w:lang w:eastAsia="ja-JP"/>
        </w:rPr>
        <w:t>LS on updated Rel-17 RAN1 UE features lists for NR after RAN1#112bis-e</w:t>
      </w:r>
      <w:r w:rsidR="00040ED2">
        <w:rPr>
          <w:lang w:eastAsia="ja-JP"/>
        </w:rPr>
        <w:t>, RAN1</w:t>
      </w:r>
    </w:p>
    <w:p w14:paraId="19BC9A42" w14:textId="6AD07292" w:rsidR="007431F9" w:rsidRPr="007B1D29" w:rsidRDefault="007431F9" w:rsidP="00F86ED0">
      <w:pPr>
        <w:rPr>
          <w:lang w:eastAsia="ja-JP"/>
        </w:rPr>
      </w:pPr>
    </w:p>
    <w:sectPr w:rsidR="007431F9" w:rsidRPr="007B1D29" w:rsidSect="003D518A">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463B1" w14:textId="77777777" w:rsidR="004451C0" w:rsidRDefault="004451C0" w:rsidP="007E2FC8">
      <w:pPr>
        <w:spacing w:after="0"/>
      </w:pPr>
      <w:r>
        <w:separator/>
      </w:r>
    </w:p>
  </w:endnote>
  <w:endnote w:type="continuationSeparator" w:id="0">
    <w:p w14:paraId="7ACC3CBA" w14:textId="77777777" w:rsidR="004451C0" w:rsidRDefault="004451C0"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2067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2067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D58CB" w14:textId="77777777" w:rsidR="004451C0" w:rsidRDefault="004451C0" w:rsidP="007E2FC8">
      <w:pPr>
        <w:spacing w:after="0"/>
      </w:pPr>
      <w:r>
        <w:separator/>
      </w:r>
    </w:p>
  </w:footnote>
  <w:footnote w:type="continuationSeparator" w:id="0">
    <w:p w14:paraId="08477548" w14:textId="77777777" w:rsidR="004451C0" w:rsidRDefault="004451C0"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2067A0">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80682B"/>
    <w:multiLevelType w:val="hybridMultilevel"/>
    <w:tmpl w:val="8C52CC4E"/>
    <w:lvl w:ilvl="0" w:tplc="C7D82772">
      <w:numFmt w:val="bullet"/>
      <w:lvlText w:val="-"/>
      <w:lvlJc w:val="left"/>
      <w:pPr>
        <w:ind w:left="360" w:hanging="360"/>
      </w:pPr>
      <w:rPr>
        <w:rFonts w:ascii="Arial" w:eastAsia="ＭＳ 明朝"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0945B7"/>
    <w:multiLevelType w:val="hybridMultilevel"/>
    <w:tmpl w:val="C2CCAD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A07657EA">
      <w:start w:val="4"/>
      <w:numFmt w:val="bullet"/>
      <w:lvlText w:val="-"/>
      <w:lvlJc w:val="left"/>
      <w:pPr>
        <w:ind w:left="3600" w:hanging="360"/>
      </w:pPr>
      <w:rPr>
        <w:rFonts w:ascii="Times New Roman" w:eastAsia="ＭＳ 明朝" w:hAnsi="Times New Roman"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24"/>
  </w:num>
  <w:num w:numId="2" w16cid:durableId="895511516">
    <w:abstractNumId w:val="20"/>
  </w:num>
  <w:num w:numId="3" w16cid:durableId="1647855571">
    <w:abstractNumId w:val="22"/>
  </w:num>
  <w:num w:numId="4" w16cid:durableId="2085176627">
    <w:abstractNumId w:val="11"/>
  </w:num>
  <w:num w:numId="5" w16cid:durableId="939949642">
    <w:abstractNumId w:val="0"/>
  </w:num>
  <w:num w:numId="6" w16cid:durableId="559634552">
    <w:abstractNumId w:val="10"/>
  </w:num>
  <w:num w:numId="7" w16cid:durableId="719593193">
    <w:abstractNumId w:val="23"/>
  </w:num>
  <w:num w:numId="8" w16cid:durableId="453333199">
    <w:abstractNumId w:val="15"/>
  </w:num>
  <w:num w:numId="9" w16cid:durableId="1486819577">
    <w:abstractNumId w:val="8"/>
  </w:num>
  <w:num w:numId="10" w16cid:durableId="1596472540">
    <w:abstractNumId w:val="3"/>
  </w:num>
  <w:num w:numId="11" w16cid:durableId="1346636538">
    <w:abstractNumId w:val="5"/>
  </w:num>
  <w:num w:numId="12" w16cid:durableId="808674292">
    <w:abstractNumId w:val="19"/>
  </w:num>
  <w:num w:numId="13" w16cid:durableId="1692759589">
    <w:abstractNumId w:val="1"/>
  </w:num>
  <w:num w:numId="14" w16cid:durableId="880171971">
    <w:abstractNumId w:val="17"/>
  </w:num>
  <w:num w:numId="15" w16cid:durableId="607394869">
    <w:abstractNumId w:val="13"/>
  </w:num>
  <w:num w:numId="16" w16cid:durableId="1301425580">
    <w:abstractNumId w:val="4"/>
  </w:num>
  <w:num w:numId="17" w16cid:durableId="684402807">
    <w:abstractNumId w:val="12"/>
  </w:num>
  <w:num w:numId="18" w16cid:durableId="1163546247">
    <w:abstractNumId w:val="27"/>
  </w:num>
  <w:num w:numId="19" w16cid:durableId="688020558">
    <w:abstractNumId w:val="16"/>
  </w:num>
  <w:num w:numId="20" w16cid:durableId="1896354333">
    <w:abstractNumId w:val="25"/>
  </w:num>
  <w:num w:numId="21" w16cid:durableId="277030858">
    <w:abstractNumId w:val="6"/>
  </w:num>
  <w:num w:numId="22" w16cid:durableId="264580305">
    <w:abstractNumId w:val="26"/>
  </w:num>
  <w:num w:numId="23" w16cid:durableId="845746589">
    <w:abstractNumId w:val="7"/>
  </w:num>
  <w:num w:numId="24" w16cid:durableId="1612275730">
    <w:abstractNumId w:val="9"/>
  </w:num>
  <w:num w:numId="25" w16cid:durableId="1615139826">
    <w:abstractNumId w:val="18"/>
  </w:num>
  <w:num w:numId="26" w16cid:durableId="703600188">
    <w:abstractNumId w:val="22"/>
  </w:num>
  <w:num w:numId="27" w16cid:durableId="1941792379">
    <w:abstractNumId w:val="2"/>
  </w:num>
  <w:num w:numId="28" w16cid:durableId="1661038845">
    <w:abstractNumId w:val="22"/>
  </w:num>
  <w:num w:numId="29" w16cid:durableId="503475920">
    <w:abstractNumId w:val="14"/>
  </w:num>
  <w:num w:numId="30" w16cid:durableId="1108305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0985"/>
    <w:rsid w:val="00000D88"/>
    <w:rsid w:val="00011E4E"/>
    <w:rsid w:val="00020874"/>
    <w:rsid w:val="00025181"/>
    <w:rsid w:val="00035D57"/>
    <w:rsid w:val="00040ED2"/>
    <w:rsid w:val="00043A36"/>
    <w:rsid w:val="00043C29"/>
    <w:rsid w:val="00050D7B"/>
    <w:rsid w:val="00055E01"/>
    <w:rsid w:val="00084EED"/>
    <w:rsid w:val="00085615"/>
    <w:rsid w:val="00087D8D"/>
    <w:rsid w:val="00093464"/>
    <w:rsid w:val="000A2EDD"/>
    <w:rsid w:val="000C6A39"/>
    <w:rsid w:val="000D5255"/>
    <w:rsid w:val="000D67C6"/>
    <w:rsid w:val="000E784B"/>
    <w:rsid w:val="000F1FE0"/>
    <w:rsid w:val="000F2C95"/>
    <w:rsid w:val="00100FA5"/>
    <w:rsid w:val="00105896"/>
    <w:rsid w:val="00112CBF"/>
    <w:rsid w:val="001147DE"/>
    <w:rsid w:val="00114968"/>
    <w:rsid w:val="001255B5"/>
    <w:rsid w:val="001319B5"/>
    <w:rsid w:val="00136B49"/>
    <w:rsid w:val="0015091B"/>
    <w:rsid w:val="00157D12"/>
    <w:rsid w:val="00157F81"/>
    <w:rsid w:val="0017090F"/>
    <w:rsid w:val="00172B2D"/>
    <w:rsid w:val="00172DB3"/>
    <w:rsid w:val="00176B21"/>
    <w:rsid w:val="001810FC"/>
    <w:rsid w:val="001869BA"/>
    <w:rsid w:val="001A1F88"/>
    <w:rsid w:val="001B6CC8"/>
    <w:rsid w:val="001C72AD"/>
    <w:rsid w:val="001C74C8"/>
    <w:rsid w:val="001D463B"/>
    <w:rsid w:val="001F37A2"/>
    <w:rsid w:val="001F729A"/>
    <w:rsid w:val="00206EC2"/>
    <w:rsid w:val="002128FD"/>
    <w:rsid w:val="0021657B"/>
    <w:rsid w:val="00216F83"/>
    <w:rsid w:val="00223A68"/>
    <w:rsid w:val="00225397"/>
    <w:rsid w:val="00226034"/>
    <w:rsid w:val="002271F4"/>
    <w:rsid w:val="002305A6"/>
    <w:rsid w:val="00233D96"/>
    <w:rsid w:val="002352A6"/>
    <w:rsid w:val="00262F8E"/>
    <w:rsid w:val="002751B3"/>
    <w:rsid w:val="002872B6"/>
    <w:rsid w:val="00295B50"/>
    <w:rsid w:val="002A2FF9"/>
    <w:rsid w:val="002B674A"/>
    <w:rsid w:val="002C2463"/>
    <w:rsid w:val="002E6379"/>
    <w:rsid w:val="0031666D"/>
    <w:rsid w:val="00317709"/>
    <w:rsid w:val="003569A8"/>
    <w:rsid w:val="003715F0"/>
    <w:rsid w:val="00377050"/>
    <w:rsid w:val="003863A8"/>
    <w:rsid w:val="003901F5"/>
    <w:rsid w:val="003912EB"/>
    <w:rsid w:val="00394398"/>
    <w:rsid w:val="003A0D46"/>
    <w:rsid w:val="003A2A88"/>
    <w:rsid w:val="003C5DB4"/>
    <w:rsid w:val="003D1FCE"/>
    <w:rsid w:val="003D518A"/>
    <w:rsid w:val="003F0A6F"/>
    <w:rsid w:val="003F417B"/>
    <w:rsid w:val="00400FD3"/>
    <w:rsid w:val="0041061C"/>
    <w:rsid w:val="00415641"/>
    <w:rsid w:val="00434101"/>
    <w:rsid w:val="004451C0"/>
    <w:rsid w:val="00447AFB"/>
    <w:rsid w:val="00483B16"/>
    <w:rsid w:val="00485646"/>
    <w:rsid w:val="004871A6"/>
    <w:rsid w:val="00487E5D"/>
    <w:rsid w:val="00492644"/>
    <w:rsid w:val="00493F9E"/>
    <w:rsid w:val="004A1E6E"/>
    <w:rsid w:val="004A305D"/>
    <w:rsid w:val="004C1230"/>
    <w:rsid w:val="004C419F"/>
    <w:rsid w:val="004D1B48"/>
    <w:rsid w:val="004D242B"/>
    <w:rsid w:val="004D4A65"/>
    <w:rsid w:val="004E6B03"/>
    <w:rsid w:val="004F6390"/>
    <w:rsid w:val="00502BD7"/>
    <w:rsid w:val="00535C95"/>
    <w:rsid w:val="00535FD5"/>
    <w:rsid w:val="00537958"/>
    <w:rsid w:val="00541C01"/>
    <w:rsid w:val="00552CB4"/>
    <w:rsid w:val="00560427"/>
    <w:rsid w:val="00573956"/>
    <w:rsid w:val="0057492B"/>
    <w:rsid w:val="005A7E44"/>
    <w:rsid w:val="005C3E5C"/>
    <w:rsid w:val="005C4FAE"/>
    <w:rsid w:val="005C7784"/>
    <w:rsid w:val="005D5A90"/>
    <w:rsid w:val="005E58E2"/>
    <w:rsid w:val="005F055A"/>
    <w:rsid w:val="005F1EB4"/>
    <w:rsid w:val="005F73C8"/>
    <w:rsid w:val="005F77DA"/>
    <w:rsid w:val="0060017C"/>
    <w:rsid w:val="00601EED"/>
    <w:rsid w:val="006058A0"/>
    <w:rsid w:val="00607932"/>
    <w:rsid w:val="00607BEE"/>
    <w:rsid w:val="00614B70"/>
    <w:rsid w:val="0062129C"/>
    <w:rsid w:val="00622539"/>
    <w:rsid w:val="006309CD"/>
    <w:rsid w:val="00630D3B"/>
    <w:rsid w:val="00635943"/>
    <w:rsid w:val="006378CE"/>
    <w:rsid w:val="006456CA"/>
    <w:rsid w:val="00661C29"/>
    <w:rsid w:val="00665154"/>
    <w:rsid w:val="00667B15"/>
    <w:rsid w:val="006756C2"/>
    <w:rsid w:val="00675E18"/>
    <w:rsid w:val="00676B3E"/>
    <w:rsid w:val="00694325"/>
    <w:rsid w:val="00694887"/>
    <w:rsid w:val="006A65C7"/>
    <w:rsid w:val="006B622F"/>
    <w:rsid w:val="006C5C42"/>
    <w:rsid w:val="006C69E2"/>
    <w:rsid w:val="006D275E"/>
    <w:rsid w:val="006D3363"/>
    <w:rsid w:val="0070575C"/>
    <w:rsid w:val="007146AD"/>
    <w:rsid w:val="0072102C"/>
    <w:rsid w:val="007431F9"/>
    <w:rsid w:val="00752710"/>
    <w:rsid w:val="00753B64"/>
    <w:rsid w:val="00757E49"/>
    <w:rsid w:val="00761332"/>
    <w:rsid w:val="00765871"/>
    <w:rsid w:val="00767377"/>
    <w:rsid w:val="00771C69"/>
    <w:rsid w:val="00777462"/>
    <w:rsid w:val="0078190F"/>
    <w:rsid w:val="00786E0F"/>
    <w:rsid w:val="00795478"/>
    <w:rsid w:val="007954AA"/>
    <w:rsid w:val="007A1912"/>
    <w:rsid w:val="007B1D29"/>
    <w:rsid w:val="007C37AB"/>
    <w:rsid w:val="007D6859"/>
    <w:rsid w:val="007E2FC8"/>
    <w:rsid w:val="007E68CE"/>
    <w:rsid w:val="007F5C97"/>
    <w:rsid w:val="00804545"/>
    <w:rsid w:val="00822444"/>
    <w:rsid w:val="0083168F"/>
    <w:rsid w:val="0084114B"/>
    <w:rsid w:val="00841AFB"/>
    <w:rsid w:val="0084658A"/>
    <w:rsid w:val="008472A3"/>
    <w:rsid w:val="00857F91"/>
    <w:rsid w:val="00864C41"/>
    <w:rsid w:val="00871B8A"/>
    <w:rsid w:val="008731FF"/>
    <w:rsid w:val="00896DC7"/>
    <w:rsid w:val="008A38C3"/>
    <w:rsid w:val="008B2DB7"/>
    <w:rsid w:val="008B4D0A"/>
    <w:rsid w:val="008C2D47"/>
    <w:rsid w:val="008C5AB6"/>
    <w:rsid w:val="008E485F"/>
    <w:rsid w:val="008E5A66"/>
    <w:rsid w:val="008F71F1"/>
    <w:rsid w:val="009024FC"/>
    <w:rsid w:val="00921B6D"/>
    <w:rsid w:val="0092515C"/>
    <w:rsid w:val="00926BE3"/>
    <w:rsid w:val="00926E37"/>
    <w:rsid w:val="0093337D"/>
    <w:rsid w:val="009378EB"/>
    <w:rsid w:val="00944A47"/>
    <w:rsid w:val="00945699"/>
    <w:rsid w:val="0094719A"/>
    <w:rsid w:val="009634F6"/>
    <w:rsid w:val="0096674B"/>
    <w:rsid w:val="0097130C"/>
    <w:rsid w:val="00972AAC"/>
    <w:rsid w:val="00972AB4"/>
    <w:rsid w:val="0099473F"/>
    <w:rsid w:val="009A6ED6"/>
    <w:rsid w:val="009B0547"/>
    <w:rsid w:val="009B1F20"/>
    <w:rsid w:val="009B4606"/>
    <w:rsid w:val="009C1D5B"/>
    <w:rsid w:val="009F181B"/>
    <w:rsid w:val="009F5E4D"/>
    <w:rsid w:val="00A12C23"/>
    <w:rsid w:val="00A1702E"/>
    <w:rsid w:val="00A214BD"/>
    <w:rsid w:val="00A37E5C"/>
    <w:rsid w:val="00A52A8C"/>
    <w:rsid w:val="00A60F33"/>
    <w:rsid w:val="00A6756B"/>
    <w:rsid w:val="00A8075F"/>
    <w:rsid w:val="00A81883"/>
    <w:rsid w:val="00A95E14"/>
    <w:rsid w:val="00AE3024"/>
    <w:rsid w:val="00AF6AE4"/>
    <w:rsid w:val="00B02EE9"/>
    <w:rsid w:val="00B03D23"/>
    <w:rsid w:val="00B06E9B"/>
    <w:rsid w:val="00B07552"/>
    <w:rsid w:val="00B36604"/>
    <w:rsid w:val="00B36B37"/>
    <w:rsid w:val="00B4792D"/>
    <w:rsid w:val="00B505F5"/>
    <w:rsid w:val="00B6165F"/>
    <w:rsid w:val="00B70AB1"/>
    <w:rsid w:val="00B91A82"/>
    <w:rsid w:val="00B9705C"/>
    <w:rsid w:val="00BA12B7"/>
    <w:rsid w:val="00BA3C34"/>
    <w:rsid w:val="00BB72E9"/>
    <w:rsid w:val="00BD1807"/>
    <w:rsid w:val="00BF04FB"/>
    <w:rsid w:val="00BF4719"/>
    <w:rsid w:val="00C16319"/>
    <w:rsid w:val="00C163E2"/>
    <w:rsid w:val="00C27D67"/>
    <w:rsid w:val="00C42B1B"/>
    <w:rsid w:val="00C4690F"/>
    <w:rsid w:val="00C46BFE"/>
    <w:rsid w:val="00C479BA"/>
    <w:rsid w:val="00C93B43"/>
    <w:rsid w:val="00C97CFC"/>
    <w:rsid w:val="00CB40D3"/>
    <w:rsid w:val="00D300F4"/>
    <w:rsid w:val="00D36EA3"/>
    <w:rsid w:val="00D37F6A"/>
    <w:rsid w:val="00D40D39"/>
    <w:rsid w:val="00D44146"/>
    <w:rsid w:val="00D44562"/>
    <w:rsid w:val="00D45260"/>
    <w:rsid w:val="00D733A4"/>
    <w:rsid w:val="00D769F6"/>
    <w:rsid w:val="00D94041"/>
    <w:rsid w:val="00D959DC"/>
    <w:rsid w:val="00DB76B3"/>
    <w:rsid w:val="00DE6497"/>
    <w:rsid w:val="00E00820"/>
    <w:rsid w:val="00E06E4B"/>
    <w:rsid w:val="00E202C2"/>
    <w:rsid w:val="00E241A5"/>
    <w:rsid w:val="00E40F37"/>
    <w:rsid w:val="00E625B8"/>
    <w:rsid w:val="00E7107B"/>
    <w:rsid w:val="00E73059"/>
    <w:rsid w:val="00E833AD"/>
    <w:rsid w:val="00E95CDB"/>
    <w:rsid w:val="00ED2112"/>
    <w:rsid w:val="00EE6D51"/>
    <w:rsid w:val="00EF3FCB"/>
    <w:rsid w:val="00EF6E00"/>
    <w:rsid w:val="00F04BBB"/>
    <w:rsid w:val="00F2104D"/>
    <w:rsid w:val="00F31966"/>
    <w:rsid w:val="00F33754"/>
    <w:rsid w:val="00F34853"/>
    <w:rsid w:val="00F4104B"/>
    <w:rsid w:val="00F4283F"/>
    <w:rsid w:val="00F472FB"/>
    <w:rsid w:val="00F5252D"/>
    <w:rsid w:val="00F547B9"/>
    <w:rsid w:val="00F64B38"/>
    <w:rsid w:val="00F64FD1"/>
    <w:rsid w:val="00F86ED0"/>
    <w:rsid w:val="00FA1BC1"/>
    <w:rsid w:val="00FB361A"/>
    <w:rsid w:val="00FD2D84"/>
    <w:rsid w:val="00FF36E2"/>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690F"/>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9623">
      <w:bodyDiv w:val="1"/>
      <w:marLeft w:val="0"/>
      <w:marRight w:val="0"/>
      <w:marTop w:val="0"/>
      <w:marBottom w:val="0"/>
      <w:divBdr>
        <w:top w:val="none" w:sz="0" w:space="0" w:color="auto"/>
        <w:left w:val="none" w:sz="0" w:space="0" w:color="auto"/>
        <w:bottom w:val="none" w:sz="0" w:space="0" w:color="auto"/>
        <w:right w:val="none" w:sz="0" w:space="0" w:color="auto"/>
      </w:divBdr>
    </w:div>
    <w:div w:id="50813739">
      <w:bodyDiv w:val="1"/>
      <w:marLeft w:val="0"/>
      <w:marRight w:val="0"/>
      <w:marTop w:val="0"/>
      <w:marBottom w:val="0"/>
      <w:divBdr>
        <w:top w:val="none" w:sz="0" w:space="0" w:color="auto"/>
        <w:left w:val="none" w:sz="0" w:space="0" w:color="auto"/>
        <w:bottom w:val="none" w:sz="0" w:space="0" w:color="auto"/>
        <w:right w:val="none" w:sz="0" w:space="0" w:color="auto"/>
      </w:divBdr>
    </w:div>
    <w:div w:id="74404799">
      <w:bodyDiv w:val="1"/>
      <w:marLeft w:val="0"/>
      <w:marRight w:val="0"/>
      <w:marTop w:val="0"/>
      <w:marBottom w:val="0"/>
      <w:divBdr>
        <w:top w:val="none" w:sz="0" w:space="0" w:color="auto"/>
        <w:left w:val="none" w:sz="0" w:space="0" w:color="auto"/>
        <w:bottom w:val="none" w:sz="0" w:space="0" w:color="auto"/>
        <w:right w:val="none" w:sz="0" w:space="0" w:color="auto"/>
      </w:divBdr>
    </w:div>
    <w:div w:id="94591969">
      <w:bodyDiv w:val="1"/>
      <w:marLeft w:val="0"/>
      <w:marRight w:val="0"/>
      <w:marTop w:val="0"/>
      <w:marBottom w:val="0"/>
      <w:divBdr>
        <w:top w:val="none" w:sz="0" w:space="0" w:color="auto"/>
        <w:left w:val="none" w:sz="0" w:space="0" w:color="auto"/>
        <w:bottom w:val="none" w:sz="0" w:space="0" w:color="auto"/>
        <w:right w:val="none" w:sz="0" w:space="0" w:color="auto"/>
      </w:divBdr>
    </w:div>
    <w:div w:id="147136630">
      <w:bodyDiv w:val="1"/>
      <w:marLeft w:val="0"/>
      <w:marRight w:val="0"/>
      <w:marTop w:val="0"/>
      <w:marBottom w:val="0"/>
      <w:divBdr>
        <w:top w:val="none" w:sz="0" w:space="0" w:color="auto"/>
        <w:left w:val="none" w:sz="0" w:space="0" w:color="auto"/>
        <w:bottom w:val="none" w:sz="0" w:space="0" w:color="auto"/>
        <w:right w:val="none" w:sz="0" w:space="0" w:color="auto"/>
      </w:divBdr>
    </w:div>
    <w:div w:id="209072217">
      <w:bodyDiv w:val="1"/>
      <w:marLeft w:val="0"/>
      <w:marRight w:val="0"/>
      <w:marTop w:val="0"/>
      <w:marBottom w:val="0"/>
      <w:divBdr>
        <w:top w:val="none" w:sz="0" w:space="0" w:color="auto"/>
        <w:left w:val="none" w:sz="0" w:space="0" w:color="auto"/>
        <w:bottom w:val="none" w:sz="0" w:space="0" w:color="auto"/>
        <w:right w:val="none" w:sz="0" w:space="0" w:color="auto"/>
      </w:divBdr>
    </w:div>
    <w:div w:id="358314009">
      <w:bodyDiv w:val="1"/>
      <w:marLeft w:val="0"/>
      <w:marRight w:val="0"/>
      <w:marTop w:val="0"/>
      <w:marBottom w:val="0"/>
      <w:divBdr>
        <w:top w:val="none" w:sz="0" w:space="0" w:color="auto"/>
        <w:left w:val="none" w:sz="0" w:space="0" w:color="auto"/>
        <w:bottom w:val="none" w:sz="0" w:space="0" w:color="auto"/>
        <w:right w:val="none" w:sz="0" w:space="0" w:color="auto"/>
      </w:divBdr>
    </w:div>
    <w:div w:id="359286024">
      <w:bodyDiv w:val="1"/>
      <w:marLeft w:val="0"/>
      <w:marRight w:val="0"/>
      <w:marTop w:val="0"/>
      <w:marBottom w:val="0"/>
      <w:divBdr>
        <w:top w:val="none" w:sz="0" w:space="0" w:color="auto"/>
        <w:left w:val="none" w:sz="0" w:space="0" w:color="auto"/>
        <w:bottom w:val="none" w:sz="0" w:space="0" w:color="auto"/>
        <w:right w:val="none" w:sz="0" w:space="0" w:color="auto"/>
      </w:divBdr>
    </w:div>
    <w:div w:id="374163522">
      <w:bodyDiv w:val="1"/>
      <w:marLeft w:val="0"/>
      <w:marRight w:val="0"/>
      <w:marTop w:val="0"/>
      <w:marBottom w:val="0"/>
      <w:divBdr>
        <w:top w:val="none" w:sz="0" w:space="0" w:color="auto"/>
        <w:left w:val="none" w:sz="0" w:space="0" w:color="auto"/>
        <w:bottom w:val="none" w:sz="0" w:space="0" w:color="auto"/>
        <w:right w:val="none" w:sz="0" w:space="0" w:color="auto"/>
      </w:divBdr>
    </w:div>
    <w:div w:id="403182700">
      <w:bodyDiv w:val="1"/>
      <w:marLeft w:val="0"/>
      <w:marRight w:val="0"/>
      <w:marTop w:val="0"/>
      <w:marBottom w:val="0"/>
      <w:divBdr>
        <w:top w:val="none" w:sz="0" w:space="0" w:color="auto"/>
        <w:left w:val="none" w:sz="0" w:space="0" w:color="auto"/>
        <w:bottom w:val="none" w:sz="0" w:space="0" w:color="auto"/>
        <w:right w:val="none" w:sz="0" w:space="0" w:color="auto"/>
      </w:divBdr>
    </w:div>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660694920">
      <w:bodyDiv w:val="1"/>
      <w:marLeft w:val="0"/>
      <w:marRight w:val="0"/>
      <w:marTop w:val="0"/>
      <w:marBottom w:val="0"/>
      <w:divBdr>
        <w:top w:val="none" w:sz="0" w:space="0" w:color="auto"/>
        <w:left w:val="none" w:sz="0" w:space="0" w:color="auto"/>
        <w:bottom w:val="none" w:sz="0" w:space="0" w:color="auto"/>
        <w:right w:val="none" w:sz="0" w:space="0" w:color="auto"/>
      </w:divBdr>
    </w:div>
    <w:div w:id="812914586">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850990471">
      <w:bodyDiv w:val="1"/>
      <w:marLeft w:val="0"/>
      <w:marRight w:val="0"/>
      <w:marTop w:val="0"/>
      <w:marBottom w:val="0"/>
      <w:divBdr>
        <w:top w:val="none" w:sz="0" w:space="0" w:color="auto"/>
        <w:left w:val="none" w:sz="0" w:space="0" w:color="auto"/>
        <w:bottom w:val="none" w:sz="0" w:space="0" w:color="auto"/>
        <w:right w:val="none" w:sz="0" w:space="0" w:color="auto"/>
      </w:divBdr>
    </w:div>
    <w:div w:id="1122311253">
      <w:bodyDiv w:val="1"/>
      <w:marLeft w:val="0"/>
      <w:marRight w:val="0"/>
      <w:marTop w:val="0"/>
      <w:marBottom w:val="0"/>
      <w:divBdr>
        <w:top w:val="none" w:sz="0" w:space="0" w:color="auto"/>
        <w:left w:val="none" w:sz="0" w:space="0" w:color="auto"/>
        <w:bottom w:val="none" w:sz="0" w:space="0" w:color="auto"/>
        <w:right w:val="none" w:sz="0" w:space="0" w:color="auto"/>
      </w:divBdr>
    </w:div>
    <w:div w:id="1319846420">
      <w:bodyDiv w:val="1"/>
      <w:marLeft w:val="0"/>
      <w:marRight w:val="0"/>
      <w:marTop w:val="0"/>
      <w:marBottom w:val="0"/>
      <w:divBdr>
        <w:top w:val="none" w:sz="0" w:space="0" w:color="auto"/>
        <w:left w:val="none" w:sz="0" w:space="0" w:color="auto"/>
        <w:bottom w:val="none" w:sz="0" w:space="0" w:color="auto"/>
        <w:right w:val="none" w:sz="0" w:space="0" w:color="auto"/>
      </w:divBdr>
    </w:div>
    <w:div w:id="1570575381">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623880855">
      <w:bodyDiv w:val="1"/>
      <w:marLeft w:val="0"/>
      <w:marRight w:val="0"/>
      <w:marTop w:val="0"/>
      <w:marBottom w:val="0"/>
      <w:divBdr>
        <w:top w:val="none" w:sz="0" w:space="0" w:color="auto"/>
        <w:left w:val="none" w:sz="0" w:space="0" w:color="auto"/>
        <w:bottom w:val="none" w:sz="0" w:space="0" w:color="auto"/>
        <w:right w:val="none" w:sz="0" w:space="0" w:color="auto"/>
      </w:divBdr>
    </w:div>
    <w:div w:id="1765880256">
      <w:bodyDiv w:val="1"/>
      <w:marLeft w:val="0"/>
      <w:marRight w:val="0"/>
      <w:marTop w:val="0"/>
      <w:marBottom w:val="0"/>
      <w:divBdr>
        <w:top w:val="none" w:sz="0" w:space="0" w:color="auto"/>
        <w:left w:val="none" w:sz="0" w:space="0" w:color="auto"/>
        <w:bottom w:val="none" w:sz="0" w:space="0" w:color="auto"/>
        <w:right w:val="none" w:sz="0" w:space="0" w:color="auto"/>
      </w:divBdr>
    </w:div>
    <w:div w:id="1824739191">
      <w:bodyDiv w:val="1"/>
      <w:marLeft w:val="0"/>
      <w:marRight w:val="0"/>
      <w:marTop w:val="0"/>
      <w:marBottom w:val="0"/>
      <w:divBdr>
        <w:top w:val="none" w:sz="0" w:space="0" w:color="auto"/>
        <w:left w:val="none" w:sz="0" w:space="0" w:color="auto"/>
        <w:bottom w:val="none" w:sz="0" w:space="0" w:color="auto"/>
        <w:right w:val="none" w:sz="0" w:space="0" w:color="auto"/>
      </w:divBdr>
    </w:div>
    <w:div w:id="1827281906">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2082438147">
      <w:bodyDiv w:val="1"/>
      <w:marLeft w:val="0"/>
      <w:marRight w:val="0"/>
      <w:marTop w:val="0"/>
      <w:marBottom w:val="0"/>
      <w:divBdr>
        <w:top w:val="none" w:sz="0" w:space="0" w:color="auto"/>
        <w:left w:val="none" w:sz="0" w:space="0" w:color="auto"/>
        <w:bottom w:val="none" w:sz="0" w:space="0" w:color="auto"/>
        <w:right w:val="none" w:sz="0" w:space="0" w:color="auto"/>
      </w:divBdr>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972</Words>
  <Characters>5542</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Shoki Inoue (井上 翔貴)</dc:creator>
  <cp:keywords/>
  <dc:description/>
  <cp:lastModifiedBy>Shoki Inoue (井上 翔貴)</cp:lastModifiedBy>
  <cp:revision>2</cp:revision>
  <dcterms:created xsi:type="dcterms:W3CDTF">2023-08-11T05:18:00Z</dcterms:created>
  <dcterms:modified xsi:type="dcterms:W3CDTF">2023-08-11T05:18:00Z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2023-04-13T07:41:35Z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eddf95a8-95b6-422f-9c00-3697dc21dcf5</vt:lpwstr>
  </property>
  <property fmtid="{D5CDD505-2E9C-101B-9397-08002B2CF9AE}" pid="8" name="MSIP_Label_f7b7771f-98a2-4ec9-8160-ee37e9359e20_ContentBits">
    <vt:lpwstr>0</vt:lpwstr>
  </property>
</Properties>
</file>